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-74930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193675</wp:posOffset>
            </wp:positionV>
            <wp:extent cx="6506210" cy="5041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>uIBX-250-BW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675640</wp:posOffset>
            </wp:positionH>
            <wp:positionV relativeFrom="paragraph">
              <wp:posOffset>248285</wp:posOffset>
            </wp:positionV>
            <wp:extent cx="6094730" cy="26282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0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06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●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无风扇系统采用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Intel® Celeron® N3160 </w:t>
      </w:r>
      <w:r>
        <w:rPr>
          <w:rFonts w:ascii="黑体" w:cs="黑体" w:eastAsia="黑体" w:hAnsi="黑体"/>
          <w:sz w:val="14"/>
          <w:szCs w:val="14"/>
          <w:color w:val="auto"/>
        </w:rPr>
        <w:t>处理器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1060"/>
        <w:spacing w:after="0" w:line="18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● 支持双显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1280" w:hanging="212"/>
        <w:spacing w:after="0" w:line="190" w:lineRule="exact"/>
        <w:tabs>
          <w:tab w:leader="none" w:pos="128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RS-232/422/485</w:t>
      </w:r>
    </w:p>
    <w:p>
      <w:pPr>
        <w:spacing w:after="0" w:line="42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280" w:hanging="212"/>
        <w:spacing w:after="0" w:line="194" w:lineRule="exact"/>
        <w:tabs>
          <w:tab w:leader="none" w:pos="128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全长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PCIe Mini </w:t>
      </w:r>
      <w:r>
        <w:rPr>
          <w:rFonts w:ascii="黑体" w:cs="黑体" w:eastAsia="黑体" w:hAnsi="黑体"/>
          <w:sz w:val="14"/>
          <w:szCs w:val="14"/>
          <w:color w:val="auto"/>
        </w:rPr>
        <w:t>扩展插槽</w:t>
      </w:r>
    </w:p>
    <w:p>
      <w:pPr>
        <w:spacing w:after="0" w:line="47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280" w:hanging="212"/>
        <w:spacing w:after="0" w:line="190" w:lineRule="exact"/>
        <w:tabs>
          <w:tab w:leader="none" w:pos="128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USB 3.0 </w:t>
      </w:r>
      <w:r>
        <w:rPr>
          <w:rFonts w:ascii="黑体" w:cs="黑体" w:eastAsia="黑体" w:hAnsi="黑体"/>
          <w:sz w:val="14"/>
          <w:szCs w:val="14"/>
          <w:color w:val="auto"/>
        </w:rPr>
        <w:t>接口</w:t>
      </w:r>
    </w:p>
    <w:p>
      <w:pPr>
        <w:spacing w:after="0" w:line="47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280" w:hanging="212"/>
        <w:spacing w:after="0" w:line="190" w:lineRule="exact"/>
        <w:tabs>
          <w:tab w:leader="none" w:pos="128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GbE LAN </w:t>
      </w:r>
      <w:r>
        <w:rPr>
          <w:rFonts w:ascii="黑体" w:cs="黑体" w:eastAsia="黑体" w:hAnsi="黑体"/>
          <w:sz w:val="14"/>
          <w:szCs w:val="14"/>
          <w:color w:val="auto"/>
        </w:rPr>
        <w:t>接口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tbl>
      <w:tblPr>
        <w:tblLayout w:type="fixed"/>
        <w:tblInd w:w="19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8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i w:val="1"/>
                <w:iCs w:val="1"/>
                <w:color w:val="FFFFFF"/>
                <w:shd w:val="clear" w:color="auto" w:fill="004774"/>
              </w:rPr>
              <w:t>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7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5"/>
              </w:rPr>
              <w:t>Dual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HDMI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2"/>
              </w:rPr>
              <w:t>PCIe Mini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GbE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1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USB 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1"/>
              </w:rPr>
              <w:t>Display</w:t>
            </w: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5"/>
              </w:rPr>
              <w:t>Expansion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left="1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Gen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left="5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智能安装设计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335280</wp:posOffset>
            </wp:positionH>
            <wp:positionV relativeFrom="paragraph">
              <wp:posOffset>-88900</wp:posOffset>
            </wp:positionV>
            <wp:extent cx="6534150" cy="59620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96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335280</wp:posOffset>
            </wp:positionH>
            <wp:positionV relativeFrom="paragraph">
              <wp:posOffset>-88900</wp:posOffset>
            </wp:positionV>
            <wp:extent cx="6534150" cy="59620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96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5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FFFFFF"/>
        </w:rPr>
        <w:t>A. Wall mount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10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40"/>
        </w:trPr>
        <w:tc>
          <w:tcPr>
            <w:tcW w:w="138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100 mm</w:t>
            </w:r>
          </w:p>
        </w:tc>
      </w:tr>
    </w:tbl>
    <w:p>
      <w:pPr>
        <w:spacing w:after="0" w:line="33" w:lineRule="exact"/>
        <w:rPr>
          <w:sz w:val="24"/>
          <w:szCs w:val="24"/>
          <w:color w:val="auto"/>
        </w:rPr>
      </w:pPr>
    </w:p>
    <w:tbl>
      <w:tblPr>
        <w:tblLayout w:type="fixed"/>
        <w:tblInd w:w="37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4960" w:type="dxa"/>
            <w:vAlign w:val="bottom"/>
            <w:gridSpan w:val="2"/>
            <w:vMerge w:val="restart"/>
            <w:textDirection w:val="tbRl"/>
          </w:tcPr>
          <w:p>
            <w:pPr>
              <w:jc w:val="right"/>
              <w:ind w:left="5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75mm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9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7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  <w:vMerge w:val="restart"/>
          </w:tcPr>
          <w:p>
            <w:pPr>
              <w:ind w:left="16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将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uIBX-250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使用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uIBX-KIT-R10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80" w:type="dxa"/>
            <w:vAlign w:val="bottom"/>
            <w:tcBorders>
              <w:bottom w:val="single" w:sz="8" w:color="54318F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C9BDDD"/>
            </w:tcBorders>
            <w:gridSpan w:val="2"/>
            <w:vMerge w:val="restart"/>
            <w:shd w:val="clear" w:color="auto" w:fill="C9BDDD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AFLWK-12/AFLWK-19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  <w:shd w:val="clear" w:color="auto" w:fill="C9BDDD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ind w:left="16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在显示器的背面。</w:t>
            </w:r>
          </w:p>
        </w:tc>
        <w:tc>
          <w:tcPr>
            <w:tcW w:w="1400" w:type="dxa"/>
            <w:vAlign w:val="bottom"/>
            <w:gridSpan w:val="2"/>
            <w:vMerge w:val="continue"/>
            <w:shd w:val="clear" w:color="auto" w:fill="C9BDDD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8"/>
          <w:szCs w:val="78"/>
          <w:color w:val="54318F"/>
        </w:rPr>
        <w:t>+</w:t>
      </w:r>
    </w:p>
    <w:p>
      <w:pPr>
        <w:spacing w:after="0" w:line="166" w:lineRule="exact"/>
        <w:rPr>
          <w:sz w:val="24"/>
          <w:szCs w:val="24"/>
          <w:color w:val="auto"/>
        </w:rPr>
      </w:pPr>
    </w:p>
    <w:tbl>
      <w:tblPr>
        <w:tblLayout w:type="fixed"/>
        <w:tblInd w:w="9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C9BDDD"/>
            </w:tcBorders>
            <w:shd w:val="clear" w:color="auto" w:fill="C9BDDD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uIBX-KIT-R10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759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ind w:left="1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显示器和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uIBX-250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可以轻松安装在墙壁上，并支持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VESA 75/100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。</w:t>
            </w:r>
          </w:p>
        </w:tc>
      </w:tr>
      <w:tr>
        <w:trPr>
          <w:trHeight w:val="598"/>
        </w:trPr>
        <w:tc>
          <w:tcPr>
            <w:tcW w:w="2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B. VESA mount 75/100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9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b w:val="1"/>
                <w:bCs w:val="1"/>
                <w:i w:val="1"/>
                <w:iCs w:val="1"/>
                <w:color w:val="3A1B6C"/>
              </w:rPr>
              <w:t>Step.1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b w:val="1"/>
                <w:bCs w:val="1"/>
                <w:i w:val="1"/>
                <w:iCs w:val="1"/>
                <w:color w:val="3A1B6C"/>
              </w:rPr>
              <w:t>Step.2</w:t>
            </w:r>
          </w:p>
        </w:tc>
        <w:tc>
          <w:tcPr>
            <w:tcW w:w="4940" w:type="dxa"/>
            <w:vAlign w:val="bottom"/>
          </w:tcPr>
          <w:p>
            <w:pPr>
              <w:ind w:left="2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b w:val="1"/>
                <w:bCs w:val="1"/>
                <w:i w:val="1"/>
                <w:iCs w:val="1"/>
                <w:color w:val="3A1B6C"/>
              </w:rPr>
              <w:t xml:space="preserve">Step.3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screw to fix uIBX-250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1">
            <w:col w:w="11100"/>
          </w:cols>
          <w:pgMar w:left="280" w:top="157" w:right="52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ind w:left="860" w:right="34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将支持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VESA 75/100 </w:t>
      </w:r>
      <w:r>
        <w:rPr>
          <w:rFonts w:ascii="黑体" w:cs="黑体" w:eastAsia="黑体" w:hAnsi="黑体"/>
          <w:sz w:val="12"/>
          <w:szCs w:val="12"/>
          <w:color w:val="auto"/>
        </w:rPr>
        <w:t>的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uIBX-KIT-R10 </w:t>
      </w:r>
      <w:r>
        <w:rPr>
          <w:rFonts w:ascii="黑体" w:cs="黑体" w:eastAsia="黑体" w:hAnsi="黑体"/>
          <w:sz w:val="12"/>
          <w:szCs w:val="12"/>
          <w:color w:val="auto"/>
        </w:rPr>
        <w:t>安装在显示器的背面。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27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uIBX-250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，支架和显示器。</w:t>
            </w:r>
          </w:p>
        </w:tc>
        <w:tc>
          <w:tcPr>
            <w:tcW w:w="3580" w:type="dxa"/>
            <w:vAlign w:val="bottom"/>
            <w:vMerge w:val="restart"/>
          </w:tcPr>
          <w:p>
            <w:pPr>
              <w:ind w:left="10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将显示器背面安装到支架上节省更多空间，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uIBX-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10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250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的位置可根据用户的不同应用进行调节。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-2704465</wp:posOffset>
            </wp:positionH>
            <wp:positionV relativeFrom="paragraph">
              <wp:posOffset>276860</wp:posOffset>
            </wp:positionV>
            <wp:extent cx="7560310" cy="3206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3260" w:space="720"/>
            <w:col w:w="7120"/>
          </w:cols>
          <w:pgMar w:left="280" w:top="157" w:right="526" w:bottom="0" w:gutter="0" w:footer="0" w:header="0"/>
          <w:type w:val="continuous"/>
        </w:sect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10-66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uIBX-250-BW-2019-V10</w:t>
      </w:r>
    </w:p>
    <w:p>
      <w:pPr>
        <w:sectPr>
          <w:pgSz w:w="11900" w:h="16357" w:orient="portrait"/>
          <w:cols w:equalWidth="0" w:num="1">
            <w:col w:w="11100"/>
          </w:cols>
          <w:pgMar w:left="280" w:top="157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6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17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FFFFFF"/>
              </w:rPr>
              <w:t>工业系统</w:t>
            </w: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80" w:type="dxa"/>
            <w:vAlign w:val="bottom"/>
            <w:vMerge w:val="restart"/>
          </w:tcPr>
          <w:p>
            <w:pPr>
              <w:ind w:left="4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6"/>
                <w:szCs w:val="16"/>
                <w:b w:val="1"/>
                <w:bCs w:val="1"/>
                <w:i w:val="1"/>
                <w:iCs w:val="1"/>
                <w:color w:val="54318F"/>
                <w:w w:val="88"/>
              </w:rPr>
              <w:t>w w w . i e i w o r l d . c o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3"/>
        </w:trPr>
        <w:tc>
          <w:tcPr>
            <w:tcW w:w="1700" w:type="dxa"/>
            <w:vAlign w:val="bottom"/>
          </w:tcPr>
          <w:p>
            <w:pPr>
              <w:ind w:left="2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700" w:type="dxa"/>
            <w:vAlign w:val="bottom"/>
          </w:tcPr>
          <w:p>
            <w:pPr>
              <w:ind w:left="3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uIBX-250-BW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700" w:type="dxa"/>
            <w:vAlign w:val="bottom"/>
            <w:vMerge w:val="restart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机身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136.6 x 102.4 x 52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vMerge w:val="restart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64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CPU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Celeron® N3160 (up to 2.24 GHz, quad-core, 2 MB cache, TDP=6W)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70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204-pin DDR3L SO-DIMM slot (2 GB pre-installed, system max: 8GB)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70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Hard Drive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2.5'' SATA 6Gb/s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 (5Gb/s)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PCIe GbE by Intel® I211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Port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RS-232/422/485 (RJ-45)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700" w:type="dxa"/>
            <w:vAlign w:val="bottom"/>
            <w:vMerge w:val="restart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button, 1 x AT/ATX switch, 1 x Reset button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vMerge w:val="restart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64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HDMI, 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HDMI: 3840 x 2160@30MHz, VGA: 1920 x1200@60Hz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Line-out, 1 x Line-in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Wireless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1x 802.11a/b/g/n/ac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PCIe Mini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Full-size PCIe Mini (support mSATA, colay with SATA)*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700" w:type="dxa"/>
            <w:vAlign w:val="bottom"/>
            <w:vMerge w:val="restart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Jack: 12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40" w:type="dxa"/>
            <w:vAlign w:val="bottom"/>
            <w:vMerge w:val="restart"/>
          </w:tcPr>
          <w:p>
            <w:pPr>
              <w:ind w:left="7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64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12V @ 2A (Intel® Celeron® N3160 with 2 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mount, VESA 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~60°C with air flow (SSD), 10% ~ 95%, non-condensin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  <w:vMerge w:val="restart"/>
          </w:tcPr>
          <w:p>
            <w:pPr>
              <w:ind w:left="3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2640" w:type="dxa"/>
            <w:vAlign w:val="bottom"/>
          </w:tcPr>
          <w:p>
            <w:pPr>
              <w:ind w:left="7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Half-sine wave shock 5G, 11ms, 3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vMerge w:val="restart"/>
          </w:tcPr>
          <w:p>
            <w:pPr>
              <w:ind w:left="7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64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MIL-STD-810F 514.5 C-1 (HDD), MIL-STD-810F 514.5 C-2 (SSD)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470 g/1.4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Safety/EMC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7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</w:t>
            </w:r>
          </w:p>
        </w:tc>
        <w:tc>
          <w:tcPr>
            <w:tcW w:w="2640" w:type="dxa"/>
            <w:vAlign w:val="bottom"/>
          </w:tcPr>
          <w:p>
            <w:pPr>
              <w:ind w:left="7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64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Windows 8, Microsoft® Embedded Standard 7 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-4672965</wp:posOffset>
            </wp:positionV>
            <wp:extent cx="2846070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-4090670</wp:posOffset>
            </wp:positionV>
            <wp:extent cx="6500495" cy="41249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412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8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*uIBX-250-BW-QGW-R20 </w:t>
      </w:r>
      <w:r>
        <w:rPr>
          <w:rFonts w:ascii="宋体" w:cs="宋体" w:eastAsia="宋体" w:hAnsi="宋体"/>
          <w:sz w:val="14"/>
          <w:szCs w:val="14"/>
          <w:color w:val="auto"/>
        </w:rPr>
        <w:t>没有</w:t>
      </w:r>
      <w:r>
        <w:rPr>
          <w:rFonts w:ascii="Arial" w:cs="Arial" w:eastAsia="Arial" w:hAnsi="Arial"/>
          <w:sz w:val="14"/>
          <w:szCs w:val="14"/>
          <w:color w:val="auto"/>
        </w:rPr>
        <w:t xml:space="preserve">PCIe mini </w:t>
      </w:r>
      <w:r>
        <w:rPr>
          <w:rFonts w:ascii="宋体" w:cs="宋体" w:eastAsia="宋体" w:hAnsi="宋体"/>
          <w:sz w:val="14"/>
          <w:szCs w:val="14"/>
          <w:color w:val="auto"/>
        </w:rPr>
        <w:t>扩展槽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40"/>
        <w:spacing w:after="0" w:line="2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黑体" w:cs="黑体" w:eastAsia="黑体" w:hAnsi="黑体"/>
          <w:sz w:val="16"/>
          <w:szCs w:val="16"/>
          <w:b w:val="1"/>
          <w:bCs w:val="1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144780</wp:posOffset>
            </wp:positionH>
            <wp:positionV relativeFrom="paragraph">
              <wp:posOffset>-1270</wp:posOffset>
            </wp:positionV>
            <wp:extent cx="6534150" cy="22059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7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54318F"/>
        </w:rPr>
        <w:t>uIBX-250-BW</w:t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20320</wp:posOffset>
            </wp:positionV>
            <wp:extent cx="6512560" cy="6553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9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286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7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uIBX-250-BW-N3/2G-R20</w:t>
            </w:r>
          </w:p>
        </w:tc>
        <w:tc>
          <w:tcPr>
            <w:tcW w:w="7800" w:type="dxa"/>
            <w:vAlign w:val="bottom"/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 embedded system with Intel® Celeron® N3160 1.6 GHz (up to 2.24 GHz, quad core, TDP 6 W), 2 GB DDR3L pre-installed memory,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6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12V DC, with RS-232/422/485, USB 3.1 Gen 1</w:t>
            </w:r>
          </w:p>
        </w:tc>
        <w:tc>
          <w:tcPr>
            <w:tcW w:w="49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(5Gb/s), VGA/HDMI, dual Intel® PCIe GbE,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7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uIBX-250-BW-QGW-R20</w:t>
            </w:r>
          </w:p>
        </w:tc>
        <w:tc>
          <w:tcPr>
            <w:tcW w:w="7800" w:type="dxa"/>
            <w:vAlign w:val="bottom"/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 embedded system with Intel® Celeron® N3160 1.6 GHz (up to 2.24 GHz, quad core, TDP 6 W), 4 GB DDR3L pre-installed memory,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6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12V DC, with RS-232/422/485, USB 3.1 Gen 1</w:t>
            </w:r>
          </w:p>
        </w:tc>
        <w:tc>
          <w:tcPr>
            <w:tcW w:w="49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(5Gb/s), VGA/HDMI, dual Intel® PCIe GbE, with QTS-Gateway,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45720</wp:posOffset>
            </wp:positionV>
            <wp:extent cx="6494145" cy="7531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82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980" w:type="dxa"/>
            <w:vAlign w:val="bottom"/>
            <w:vMerge w:val="restart"/>
            <w:shd w:val="clear" w:color="auto" w:fill="E8EDD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EMB-WIFI-KIT01-R20</w:t>
            </w:r>
          </w:p>
        </w:tc>
        <w:tc>
          <w:tcPr>
            <w:tcW w:w="8220" w:type="dxa"/>
            <w:vAlign w:val="bottom"/>
            <w:shd w:val="clear" w:color="auto" w:fill="E8EDD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1T1R wifi module kit for embedded system, IEEE802. 1a/b/g/n/ac WiFi with Bluetooth 4.0/3.0+HS, 1 x wifi module, 2 x 250mm RF cable, 2 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80" w:type="dxa"/>
            <w:vAlign w:val="bottom"/>
            <w:vMerge w:val="continue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20" w:type="dxa"/>
            <w:vAlign w:val="bottom"/>
            <w:vMerge w:val="restart"/>
            <w:shd w:val="clear" w:color="auto" w:fill="E8EDD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Antenna,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9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20" w:type="dxa"/>
            <w:vAlign w:val="bottom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980" w:type="dxa"/>
            <w:vAlign w:val="bottom"/>
            <w:shd w:val="clear" w:color="auto" w:fill="E8EDD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DK-75-R10</w:t>
            </w:r>
          </w:p>
        </w:tc>
        <w:tc>
          <w:tcPr>
            <w:tcW w:w="8220" w:type="dxa"/>
            <w:vAlign w:val="bottom"/>
            <w:shd w:val="clear" w:color="auto" w:fill="E8EDD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VESA 75 to DIN-Rail mounting kit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980" w:type="dxa"/>
            <w:vAlign w:val="bottom"/>
            <w:shd w:val="clear" w:color="auto" w:fill="E8EDD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uIBX-KIT-R10</w:t>
            </w:r>
          </w:p>
        </w:tc>
        <w:tc>
          <w:tcPr>
            <w:tcW w:w="8220" w:type="dxa"/>
            <w:vAlign w:val="bottom"/>
            <w:shd w:val="clear" w:color="auto" w:fill="E8EDD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uIBX smart mounting kit for monitor and stand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  <w:shd w:val="clear" w:color="auto" w:fill="E8EDD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uIBX-250-BW-WES7E64-R10</w:t>
            </w:r>
          </w:p>
        </w:tc>
        <w:tc>
          <w:tcPr>
            <w:tcW w:w="8220" w:type="dxa"/>
            <w:vAlign w:val="bottom"/>
            <w:shd w:val="clear" w:color="auto" w:fill="E8EDD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Windows® Embedded Standard 7 E 64-bit for uIBX-250, DVD-ROM,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7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26670</wp:posOffset>
            </wp:positionV>
            <wp:extent cx="6488430" cy="1612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3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Adapter</w:t>
            </w:r>
          </w:p>
        </w:tc>
        <w:tc>
          <w:tcPr>
            <w:tcW w:w="3400" w:type="dxa"/>
            <w:vAlign w:val="bottom"/>
            <w:shd w:val="clear" w:color="auto" w:fill="FEEED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Mounting Bracket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2x RS-232/422/485 round cable</w:t>
            </w:r>
          </w:p>
        </w:tc>
      </w:tr>
      <w:tr>
        <w:trPr>
          <w:trHeight w:val="32"/>
        </w:trPr>
        <w:tc>
          <w:tcPr>
            <w:tcW w:w="3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shd w:val="clear" w:color="auto" w:fill="FEEED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111125</wp:posOffset>
            </wp:positionV>
            <wp:extent cx="7560310" cy="320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</w:sect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430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uIBX-250-BW-2019-V10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10-67</w:t>
      </w:r>
    </w:p>
    <w:sectPr>
      <w:pgSz w:w="11900" w:h="16224" w:orient="portrait"/>
      <w:cols w:equalWidth="0" w:num="1">
        <w:col w:w="11000"/>
      </w:cols>
      <w:pgMar w:left="580" w:top="198" w:right="3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2019-11-19T10:28:36Z</dcterms:created>
  <dcterms:modified xsi:type="dcterms:W3CDTF">2019-11-19T10:28:36Z</dcterms:modified>
</cp:coreProperties>
</file>