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7215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-380365</wp:posOffset>
            </wp:positionH>
            <wp:positionV relativeFrom="paragraph">
              <wp:posOffset>77470</wp:posOffset>
            </wp:positionV>
            <wp:extent cx="2861310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145415</wp:posOffset>
            </wp:positionH>
            <wp:positionV relativeFrom="paragraph">
              <wp:posOffset>140335</wp:posOffset>
            </wp:positionV>
            <wp:extent cx="6497955" cy="513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360"/>
        <w:spacing w:after="0" w:line="689" w:lineRule="exact"/>
        <w:tabs>
          <w:tab w:leader="none" w:pos="33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color w:val="auto"/>
        </w:rPr>
        <w:t>PAC-</w:t>
      </w:r>
      <w:r>
        <w:rPr>
          <w:rFonts w:ascii="黑体" w:cs="黑体" w:eastAsia="黑体" w:hAnsi="黑体"/>
          <w:sz w:val="56"/>
          <w:szCs w:val="56"/>
          <w:color w:val="auto"/>
        </w:rPr>
        <w:t>125</w:t>
      </w:r>
      <w:r>
        <w:rPr>
          <w:rFonts w:ascii="Arial" w:cs="Arial" w:eastAsia="Arial" w:hAnsi="Arial"/>
          <w:sz w:val="56"/>
          <w:szCs w:val="56"/>
          <w:color w:val="auto"/>
        </w:rPr>
        <w:t>G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5"/>
          <w:szCs w:val="15"/>
          <w:color w:val="auto"/>
        </w:rPr>
        <w:t>10 个插槽全长卡紧凑式机箱</w:t>
      </w: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ind w:left="7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HDD LED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5137785</wp:posOffset>
            </wp:positionH>
            <wp:positionV relativeFrom="paragraph">
              <wp:posOffset>-1270</wp:posOffset>
            </wp:positionV>
            <wp:extent cx="115570" cy="139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20"/>
          </w:cols>
          <w:pgMar w:left="600" w:top="138" w:right="58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ind w:left="130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FFFFFF"/>
        </w:rPr>
        <w:t>产品包装中不包含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CD-ROM </w:t>
      </w:r>
      <w:r>
        <w:rPr>
          <w:rFonts w:ascii="黑体" w:cs="黑体" w:eastAsia="黑体" w:hAnsi="黑体"/>
          <w:sz w:val="16"/>
          <w:szCs w:val="16"/>
          <w:color w:val="FFFFFF"/>
        </w:rPr>
        <w:t>和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 HDD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321310</wp:posOffset>
            </wp:positionH>
            <wp:positionV relativeFrom="paragraph">
              <wp:posOffset>-1844675</wp:posOffset>
            </wp:positionV>
            <wp:extent cx="4350385" cy="21101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385" cy="211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符合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RoHS </w:t>
      </w:r>
      <w:r>
        <w:rPr>
          <w:rFonts w:ascii="黑体" w:cs="黑体" w:eastAsia="黑体" w:hAnsi="黑体"/>
          <w:sz w:val="16"/>
          <w:szCs w:val="16"/>
          <w:color w:val="auto"/>
        </w:rPr>
        <w:t>标准设计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前面板设有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USB </w:t>
      </w:r>
      <w:r>
        <w:rPr>
          <w:rFonts w:ascii="黑体" w:cs="黑体" w:eastAsia="黑体" w:hAnsi="黑体"/>
          <w:sz w:val="16"/>
          <w:szCs w:val="16"/>
          <w:color w:val="auto"/>
        </w:rPr>
        <w:t>接口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8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cm </w:t>
      </w:r>
      <w:r>
        <w:rPr>
          <w:rFonts w:ascii="黑体" w:cs="黑体" w:eastAsia="黑体" w:hAnsi="黑体"/>
          <w:sz w:val="16"/>
          <w:szCs w:val="16"/>
          <w:color w:val="auto"/>
        </w:rPr>
        <w:t>热插拔冷却风扇设有过滤器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x </w:t>
      </w:r>
      <w:r>
        <w:rPr>
          <w:rFonts w:ascii="黑体" w:cs="黑体" w:eastAsia="黑体" w:hAnsi="黑体"/>
          <w:sz w:val="16"/>
          <w:szCs w:val="16"/>
          <w:color w:val="auto"/>
        </w:rPr>
        <w:t>5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25”</w:t>
      </w:r>
      <w:r>
        <w:rPr>
          <w:rFonts w:ascii="Arial" w:cs="Arial" w:eastAsia="Arial" w:hAnsi="Arial"/>
          <w:sz w:val="16"/>
          <w:szCs w:val="16"/>
          <w:color w:val="auto"/>
        </w:rPr>
        <w:t xml:space="preserve">, </w:t>
      </w: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x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</w:t>
      </w:r>
      <w:r>
        <w:rPr>
          <w:rFonts w:ascii="Arial" w:cs="Arial" w:eastAsia="Arial" w:hAnsi="Arial"/>
          <w:sz w:val="16"/>
          <w:szCs w:val="16"/>
          <w:color w:val="auto"/>
        </w:rPr>
        <w:t xml:space="preserve">HDD, </w:t>
      </w: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x </w:t>
      </w:r>
      <w:r>
        <w:rPr>
          <w:rFonts w:ascii="黑体" w:cs="黑体" w:eastAsia="黑体" w:hAnsi="黑体"/>
          <w:sz w:val="16"/>
          <w:szCs w:val="16"/>
          <w:color w:val="auto"/>
        </w:rPr>
        <w:t>前置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</w:t>
      </w:r>
    </w:p>
    <w:p>
      <w:pPr>
        <w:spacing w:after="0" w:line="33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40" w:hanging="148"/>
        <w:spacing w:after="0" w:line="194" w:lineRule="exact"/>
        <w:tabs>
          <w:tab w:leader="none" w:pos="5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前面板带锁设置防止未授权打开</w:t>
      </w: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153035</wp:posOffset>
            </wp:positionH>
            <wp:positionV relativeFrom="paragraph">
              <wp:posOffset>95250</wp:posOffset>
            </wp:positionV>
            <wp:extent cx="3180080" cy="30454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304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0" w:lineRule="exact"/>
        <w:rPr>
          <w:sz w:val="24"/>
          <w:szCs w:val="24"/>
          <w:color w:val="auto"/>
        </w:rPr>
      </w:pP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重型金属</w:t>
            </w:r>
          </w:p>
        </w:tc>
      </w:tr>
      <w:tr>
        <w:trPr>
          <w:trHeight w:val="31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主板规格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全长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卡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25”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驱动器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Front accessible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HDD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散热风扇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开口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COM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扩展槽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操作湿度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白色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</w:tr>
      <w:tr>
        <w:trPr>
          <w:trHeight w:val="298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(DxWxH)</w:t>
            </w:r>
          </w:p>
        </w:tc>
        <w:tc>
          <w:tcPr>
            <w:tcW w:w="20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420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321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176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mm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4"/>
        </w:trPr>
        <w:tc>
          <w:tcPr>
            <w:tcW w:w="940" w:type="dxa"/>
            <w:vAlign w:val="bottom"/>
            <w:gridSpan w:val="4"/>
          </w:tcPr>
          <w:p>
            <w:pPr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LPT/COM 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开口</w:t>
            </w:r>
          </w:p>
        </w:tc>
        <w:tc>
          <w:tcPr>
            <w:tcW w:w="1340" w:type="dxa"/>
            <w:vAlign w:val="bottom"/>
            <w:gridSpan w:val="5"/>
          </w:tcPr>
          <w:p>
            <w:pPr>
              <w:ind w:left="34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通风口</w:t>
            </w:r>
          </w:p>
        </w:tc>
        <w:tc>
          <w:tcPr>
            <w:tcW w:w="1080" w:type="dxa"/>
            <w:vAlign w:val="bottom"/>
            <w:tcBorders>
              <w:right w:val="single" w:sz="8" w:color="F08300"/>
            </w:tcBorders>
            <w:gridSpan w:val="2"/>
          </w:tcPr>
          <w:p>
            <w:pPr>
              <w:ind w:left="30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电源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 xml:space="preserve"> LED</w:t>
            </w:r>
          </w:p>
        </w:tc>
        <w:tc>
          <w:tcPr>
            <w:tcW w:w="660" w:type="dxa"/>
            <w:vAlign w:val="bottom"/>
            <w:gridSpan w:val="6"/>
          </w:tcPr>
          <w:p>
            <w:pPr>
              <w:ind w:left="4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重启键</w:t>
            </w:r>
          </w:p>
        </w:tc>
        <w:tc>
          <w:tcPr>
            <w:tcW w:w="1020" w:type="dxa"/>
            <w:vAlign w:val="bottom"/>
            <w:gridSpan w:val="3"/>
          </w:tcPr>
          <w:p>
            <w:pPr>
              <w:ind w:left="2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3"/>
                <w:szCs w:val="13"/>
                <w:color w:val="auto"/>
                <w:w w:val="99"/>
              </w:rPr>
              <w:t xml:space="preserve"> x USB 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9"/>
              </w:rPr>
              <w:t>接口</w:t>
            </w:r>
          </w:p>
        </w:tc>
      </w:tr>
      <w:tr>
        <w:trPr>
          <w:trHeight w:val="113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405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08300"/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08300"/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682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F08300"/>
              <w:right w:val="single" w:sz="8" w:color="F0830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53"/>
        </w:trPr>
        <w:tc>
          <w:tcPr>
            <w:tcW w:w="40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9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0830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1648460</wp:posOffset>
            </wp:positionH>
            <wp:positionV relativeFrom="paragraph">
              <wp:posOffset>-1030605</wp:posOffset>
            </wp:positionV>
            <wp:extent cx="1833245" cy="12007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200"/>
        <w:spacing w:after="0" w:line="209" w:lineRule="exact"/>
        <w:tabs>
          <w:tab w:leader="none" w:pos="1060" w:val="left"/>
          <w:tab w:leader="none" w:pos="35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PS/</w:t>
      </w:r>
      <w:r>
        <w:rPr>
          <w:rFonts w:ascii="黑体" w:cs="黑体" w:eastAsia="黑体" w:hAnsi="黑体"/>
          <w:sz w:val="13"/>
          <w:szCs w:val="13"/>
          <w:color w:val="auto"/>
        </w:rPr>
        <w:t>2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PSU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3"/>
          <w:szCs w:val="13"/>
          <w:color w:val="auto"/>
        </w:rPr>
        <w:t>10 扩展槽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20"/>
          <w:szCs w:val="20"/>
          <w:color w:val="auto"/>
          <w:vertAlign w:val="subscript"/>
        </w:rPr>
        <w:t>电源开关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ind w:left="1220"/>
        <w:spacing w:after="0" w:line="21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493395" cy="1155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3"/>
          <w:szCs w:val="13"/>
          <w:color w:val="auto"/>
        </w:rPr>
        <w:t xml:space="preserve">1 </w:t>
      </w:r>
      <w:r>
        <w:rPr>
          <w:rFonts w:ascii="Arial" w:cs="Arial" w:eastAsia="Arial" w:hAnsi="Arial"/>
          <w:sz w:val="13"/>
          <w:szCs w:val="13"/>
          <w:color w:val="auto"/>
        </w:rPr>
        <w:t>x</w:t>
      </w:r>
      <w:r>
        <w:rPr>
          <w:rFonts w:ascii="黑体" w:cs="黑体" w:eastAsia="黑体" w:hAnsi="黑体"/>
          <w:sz w:val="13"/>
          <w:szCs w:val="13"/>
          <w:color w:val="auto"/>
        </w:rPr>
        <w:t xml:space="preserve"> 3</w:t>
      </w:r>
      <w:r>
        <w:rPr>
          <w:rFonts w:ascii="Arial" w:cs="Arial" w:eastAsia="Arial" w:hAnsi="Arial"/>
          <w:sz w:val="13"/>
          <w:szCs w:val="13"/>
          <w:color w:val="auto"/>
        </w:rPr>
        <w:t>.</w:t>
      </w:r>
      <w:r>
        <w:rPr>
          <w:rFonts w:ascii="黑体" w:cs="黑体" w:eastAsia="黑体" w:hAnsi="黑体"/>
          <w:sz w:val="13"/>
          <w:szCs w:val="13"/>
          <w:color w:val="auto"/>
        </w:rPr>
        <w:t xml:space="preserve">5” </w:t>
      </w:r>
      <w:r>
        <w:rPr>
          <w:rFonts w:ascii="Arial" w:cs="Arial" w:eastAsia="Arial" w:hAnsi="Arial"/>
          <w:sz w:val="13"/>
          <w:szCs w:val="13"/>
          <w:color w:val="auto"/>
        </w:rPr>
        <w:t>HDD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400" w:lineRule="exact"/>
        <w:rPr>
          <w:sz w:val="24"/>
          <w:szCs w:val="24"/>
          <w:color w:val="auto"/>
        </w:rPr>
      </w:pPr>
    </w:p>
    <w:p>
      <w:pPr>
        <w:ind w:left="62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750570</wp:posOffset>
            </wp:positionH>
            <wp:positionV relativeFrom="paragraph">
              <wp:posOffset>92075</wp:posOffset>
            </wp:positionV>
            <wp:extent cx="2473960" cy="22085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220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8" w:lineRule="exact"/>
        <w:rPr>
          <w:sz w:val="24"/>
          <w:szCs w:val="24"/>
          <w:color w:val="auto"/>
        </w:rPr>
      </w:pPr>
    </w:p>
    <w:tbl>
      <w:tblPr>
        <w:tblLayout w:type="fixed"/>
        <w:tblInd w:w="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7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extDirection w:val="btLr"/>
          </w:tcPr>
          <w:p>
            <w:pPr>
              <w:ind w:left="3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5"/>
              </w:rPr>
              <w:t>420mm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extDirection w:val="btLr"/>
          </w:tcPr>
          <w:p>
            <w:pPr>
              <w:ind w:left="3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"/>
                <w:szCs w:val="2"/>
                <w:color w:val="auto"/>
              </w:rPr>
              <w:t>260mm310mm360mm390mm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1"/>
        </w:trPr>
        <w:tc>
          <w:tcPr>
            <w:tcW w:w="122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176.0mm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321mm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highlight w:val="white"/>
              </w:rPr>
              <w:t>180.8mm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220" w:type="dxa"/>
            <w:vAlign w:val="bottom"/>
          </w:tcPr>
          <w:p>
            <w:pPr>
              <w:ind w:left="720"/>
              <w:spacing w:after="0" w:line="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180.8mm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7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342mm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362mm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8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extDirection w:val="btLr"/>
          </w:tcPr>
          <w:p>
            <w:pPr>
              <w:ind w:lef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5"/>
              </w:rPr>
              <w:t>8mm180.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0"/>
        </w:trPr>
        <w:tc>
          <w:tcPr>
            <w:tcW w:w="1980" w:type="dxa"/>
            <w:vAlign w:val="bottom"/>
            <w:gridSpan w:val="2"/>
          </w:tcPr>
          <w:p>
            <w:pPr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底板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( </w:t>
            </w: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选配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</w:rPr>
              <w:t xml:space="preserve"> )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1220" w:type="dxa"/>
            <w:vAlign w:val="bottom"/>
            <w:vMerge w:val="restart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SBC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320" w:type="dxa"/>
            <w:vAlign w:val="bottom"/>
            <w:vMerge w:val="restart"/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ind w:lef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ISA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PCIX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2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PCle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200" w:type="dxa"/>
            <w:vAlign w:val="bottom"/>
            <w:vMerge w:val="restart"/>
          </w:tcPr>
          <w:p>
            <w:pPr>
              <w:jc w:val="center"/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</w:p>
        </w:tc>
        <w:tc>
          <w:tcPr>
            <w:tcW w:w="460" w:type="dxa"/>
            <w:vAlign w:val="bottom"/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1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BP-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S-RS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2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</w:t>
            </w:r>
          </w:p>
        </w:tc>
        <w:tc>
          <w:tcPr>
            <w:tcW w:w="3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20" w:type="dxa"/>
            <w:vAlign w:val="bottom"/>
          </w:tcPr>
          <w:p>
            <w:pPr>
              <w:jc w:val="center"/>
              <w:ind w:righ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AT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S-RS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4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</w:p>
        </w:tc>
        <w:tc>
          <w:tcPr>
            <w:tcW w:w="3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20" w:type="dxa"/>
            <w:vAlign w:val="bottom"/>
          </w:tcPr>
          <w:p>
            <w:pPr>
              <w:jc w:val="center"/>
              <w:ind w:righ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PX-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S-RS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4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20" w:type="dxa"/>
            <w:vAlign w:val="bottom"/>
          </w:tcPr>
          <w:p>
            <w:pPr>
              <w:jc w:val="center"/>
              <w:ind w:righ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S-RS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3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20" w:type="dxa"/>
            <w:vAlign w:val="bottom"/>
          </w:tcPr>
          <w:p>
            <w:pPr>
              <w:jc w:val="center"/>
              <w:ind w:righ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S-RS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4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5</w:t>
            </w:r>
          </w:p>
        </w:tc>
        <w:tc>
          <w:tcPr>
            <w:tcW w:w="3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20" w:type="dxa"/>
            <w:vAlign w:val="bottom"/>
          </w:tcPr>
          <w:p>
            <w:pPr>
              <w:jc w:val="center"/>
              <w:ind w:righ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IPX-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S-RS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PCISA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4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20" w:type="dxa"/>
            <w:vAlign w:val="bottom"/>
          </w:tcPr>
          <w:p>
            <w:pPr>
              <w:jc w:val="center"/>
              <w:ind w:righ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PCI/PICOe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220" w:type="dxa"/>
            <w:vAlign w:val="bottom"/>
          </w:tcPr>
          <w:p>
            <w:pPr>
              <w:jc w:val="center"/>
              <w:ind w:righ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220" w:type="dxa"/>
            <w:vAlign w:val="bottom"/>
          </w:tcPr>
          <w:p>
            <w:pPr>
              <w:jc w:val="center"/>
              <w:ind w:righ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S¹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220" w:type="dxa"/>
            <w:vAlign w:val="bottom"/>
          </w:tcPr>
          <w:p>
            <w:pPr>
              <w:jc w:val="center"/>
              <w:ind w:righ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SPXE-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20" w:type="dxa"/>
            <w:vAlign w:val="bottom"/>
          </w:tcPr>
          <w:p>
            <w:pPr>
              <w:jc w:val="center"/>
              <w:ind w:righ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22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320" w:type="dxa"/>
            <w:vAlign w:val="bottom"/>
          </w:tcPr>
          <w:p>
            <w:pPr>
              <w:jc w:val="center"/>
              <w:ind w:left="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00" w:type="dxa"/>
            <w:vAlign w:val="bottom"/>
          </w:tcPr>
          <w:p>
            <w:pPr>
              <w:jc w:val="center"/>
              <w:ind w:left="3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8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220" w:type="dxa"/>
            <w:vAlign w:val="bottom"/>
          </w:tcPr>
          <w:p>
            <w:pPr>
              <w:jc w:val="center"/>
              <w:ind w:righ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20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396240</wp:posOffset>
            </wp:positionH>
            <wp:positionV relativeFrom="paragraph">
              <wp:posOffset>-1644015</wp:posOffset>
            </wp:positionV>
            <wp:extent cx="3183890" cy="167386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167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64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D0121B"/>
        </w:rPr>
        <w:t>*</w:t>
      </w:r>
      <w:r>
        <w:rPr>
          <w:rFonts w:ascii="黑体" w:cs="黑体" w:eastAsia="黑体" w:hAnsi="黑体"/>
          <w:sz w:val="12"/>
          <w:szCs w:val="12"/>
          <w:color w:val="D0121B"/>
        </w:rPr>
        <w:t>仅限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R</w:t>
      </w:r>
      <w:r>
        <w:rPr>
          <w:rFonts w:ascii="黑体" w:cs="黑体" w:eastAsia="黑体" w:hAnsi="黑体"/>
          <w:sz w:val="12"/>
          <w:szCs w:val="12"/>
          <w:color w:val="D0121B"/>
        </w:rPr>
        <w:t>20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D0121B"/>
        </w:rPr>
        <w:t>或以上最版本支持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PICMG </w:t>
      </w:r>
      <w:r>
        <w:rPr>
          <w:rFonts w:ascii="黑体" w:cs="黑体" w:eastAsia="黑体" w:hAnsi="黑体"/>
          <w:sz w:val="12"/>
          <w:szCs w:val="12"/>
          <w:color w:val="D0121B"/>
        </w:rPr>
        <w:t>1</w:t>
      </w:r>
      <w:r>
        <w:rPr>
          <w:rFonts w:ascii="Arial" w:cs="Arial" w:eastAsia="Arial" w:hAnsi="Arial"/>
          <w:sz w:val="12"/>
          <w:szCs w:val="12"/>
          <w:color w:val="D0121B"/>
        </w:rPr>
        <w:t>.</w:t>
      </w:r>
      <w:r>
        <w:rPr>
          <w:rFonts w:ascii="黑体" w:cs="黑体" w:eastAsia="黑体" w:hAnsi="黑体"/>
          <w:sz w:val="12"/>
          <w:szCs w:val="12"/>
          <w:color w:val="D0121B"/>
        </w:rPr>
        <w:t>3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D0121B"/>
        </w:rPr>
        <w:t>底板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4120" w:space="720"/>
            <w:col w:w="588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ind w:left="2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145415</wp:posOffset>
            </wp:positionH>
            <wp:positionV relativeFrom="paragraph">
              <wp:posOffset>48895</wp:posOffset>
            </wp:positionV>
            <wp:extent cx="3195320" cy="10077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1" w:lineRule="exact"/>
        <w:rPr>
          <w:sz w:val="24"/>
          <w:szCs w:val="24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7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000" w:type="dxa"/>
            <w:vAlign w:val="bottom"/>
          </w:tcPr>
          <w:p>
            <w:pPr>
              <w:ind w:left="2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4"/>
        </w:trPr>
        <w:tc>
          <w:tcPr>
            <w:tcW w:w="176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</w:t>
            </w:r>
          </w:p>
        </w:tc>
        <w:tc>
          <w:tcPr>
            <w:tcW w:w="300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-slot full-size compact chassis, white,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cm fan,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0" w:type="dxa"/>
            <w:vAlign w:val="bottom"/>
            <w:vMerge w:val="restart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with 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ATX model),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4"/>
        </w:trPr>
        <w:tc>
          <w:tcPr>
            <w:tcW w:w="176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GW-R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AP</w:t>
            </w:r>
          </w:p>
        </w:tc>
        <w:tc>
          <w:tcPr>
            <w:tcW w:w="3000" w:type="dxa"/>
            <w:vAlign w:val="bottom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-slot full-size chassis, white, with 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925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AP PSU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7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0" w:type="dxa"/>
            <w:vAlign w:val="bottom"/>
            <w:vMerge w:val="restart"/>
          </w:tcPr>
          <w:p>
            <w:pPr>
              <w:ind w:left="2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W),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电源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40005</wp:posOffset>
            </wp:positionV>
            <wp:extent cx="3184525" cy="7918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4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7"/>
        </w:trPr>
        <w:tc>
          <w:tcPr>
            <w:tcW w:w="168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166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164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ind w:left="6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</w:t>
            </w: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AP-U-RS</w:t>
            </w: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935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AL-RS</w:t>
            </w:r>
          </w:p>
        </w:tc>
        <w:tc>
          <w:tcPr>
            <w:tcW w:w="16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10</w:t>
            </w: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68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ATX</w:t>
            </w: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A-S-R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</w:t>
            </w: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168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11</w:t>
            </w:r>
          </w:p>
        </w:tc>
        <w:tc>
          <w:tcPr>
            <w:tcW w:w="16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ind w:left="6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20" w:right="440"/>
        <w:spacing w:after="0" w:line="15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PAC-</w:t>
      </w:r>
      <w:r>
        <w:rPr>
          <w:rFonts w:ascii="黑体" w:cs="黑体" w:eastAsia="黑体" w:hAnsi="黑体"/>
          <w:sz w:val="12"/>
          <w:szCs w:val="12"/>
          <w:color w:val="auto"/>
        </w:rPr>
        <w:t>125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rFonts w:ascii="黑体" w:cs="黑体" w:eastAsia="黑体" w:hAnsi="黑体"/>
          <w:sz w:val="12"/>
          <w:szCs w:val="12"/>
          <w:color w:val="auto"/>
        </w:rPr>
        <w:t>支持单个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PS/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PSU</w:t>
      </w:r>
      <w:r>
        <w:rPr>
          <w:rFonts w:ascii="黑体" w:cs="黑体" w:eastAsia="黑体" w:hAnsi="黑体"/>
          <w:sz w:val="12"/>
          <w:szCs w:val="12"/>
          <w:color w:val="auto"/>
        </w:rPr>
        <w:t>。想了解威强电更多的电源产品 ，请参考章节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或直接访问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www.ieiworld.com.cn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-3847465</wp:posOffset>
            </wp:positionH>
            <wp:positionV relativeFrom="paragraph">
              <wp:posOffset>109855</wp:posOffset>
            </wp:positionV>
            <wp:extent cx="7560310" cy="3206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140" w:space="320"/>
            <w:col w:w="5260"/>
          </w:cols>
          <w:pgMar w:left="600" w:top="138" w:right="586" w:bottom="0" w:gutter="0" w:footer="0" w:header="0"/>
          <w:type w:val="continuous"/>
        </w:sectPr>
      </w:pP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PAC-</w:t>
      </w:r>
      <w:r>
        <w:rPr>
          <w:rFonts w:ascii="黑体" w:cs="黑体" w:eastAsia="黑体" w:hAnsi="黑体"/>
          <w:sz w:val="16"/>
          <w:szCs w:val="16"/>
          <w:color w:val="FFFFFF"/>
        </w:rPr>
        <w:t>125</w:t>
      </w:r>
      <w:r>
        <w:rPr>
          <w:rFonts w:ascii="Arial" w:cs="Arial" w:eastAsia="Arial" w:hAnsi="Arial"/>
          <w:sz w:val="16"/>
          <w:szCs w:val="16"/>
          <w:color w:val="FFFFFF"/>
        </w:rPr>
        <w:t>G-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20"/>
      </w:cols>
      <w:pgMar w:left="60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2019-11-19T10:32:54Z</dcterms:created>
  <dcterms:modified xsi:type="dcterms:W3CDTF">2019-11-19T10:32:54Z</dcterms:modified>
</cp:coreProperties>
</file>