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77470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ind w:left="380"/>
        <w:spacing w:after="0" w:line="997" w:lineRule="exact"/>
        <w:tabs>
          <w:tab w:leader="none" w:pos="3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5"/>
          <w:szCs w:val="55"/>
          <w:color w:val="auto"/>
        </w:rPr>
        <w:t>PAC-</w:t>
      </w:r>
      <w:r>
        <w:rPr>
          <w:rFonts w:ascii="黑体" w:cs="黑体" w:eastAsia="黑体" w:hAnsi="黑体"/>
          <w:sz w:val="109"/>
          <w:szCs w:val="109"/>
          <w:color w:val="auto"/>
          <w:vertAlign w:val="subscript"/>
        </w:rPr>
        <w:t>1000</w:t>
      </w:r>
      <w:r>
        <w:rPr>
          <w:rFonts w:ascii="Arial" w:cs="Arial" w:eastAsia="Arial" w:hAnsi="Arial"/>
          <w:sz w:val="55"/>
          <w:szCs w:val="55"/>
          <w:color w:val="auto"/>
        </w:rPr>
        <w:t>G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5"/>
          <w:szCs w:val="15"/>
          <w:color w:val="auto"/>
        </w:rPr>
        <w:t>6 个插槽全长卡紧凑式机箱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-491490</wp:posOffset>
            </wp:positionV>
            <wp:extent cx="6497955" cy="21082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210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ind w:left="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电源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LED</w:t>
            </w:r>
          </w:p>
        </w:tc>
        <w:tc>
          <w:tcPr>
            <w:tcW w:w="3420" w:type="dxa"/>
            <w:vAlign w:val="bottom"/>
          </w:tcPr>
          <w:p>
            <w:pPr>
              <w:ind w:left="28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全长卡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6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  <w:w w:val="92"/>
              </w:rPr>
              <w:t>底板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HDD LED</w:t>
            </w:r>
          </w:p>
        </w:tc>
        <w:tc>
          <w:tcPr>
            <w:tcW w:w="30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ind w:left="1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重启键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F08300"/>
              <w:right w:val="single" w:sz="8" w:color="F083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F08300"/>
              <w:right w:val="single" w:sz="8" w:color="F0830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left w:val="single" w:sz="8" w:color="F0830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581025</wp:posOffset>
            </wp:positionH>
            <wp:positionV relativeFrom="paragraph">
              <wp:posOffset>-361950</wp:posOffset>
            </wp:positionV>
            <wp:extent cx="2087245" cy="18802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88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ind w:left="7980" w:right="60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压紧夹的设计目的在于确保卡在机箱内，保护它们免受振动影响。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tbl>
      <w:tblPr>
        <w:tblLayout w:type="fixed"/>
        <w:tblInd w:w="5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900" w:type="dxa"/>
            <w:vAlign w:val="bottom"/>
            <w:vMerge w:val="restart"/>
          </w:tcPr>
          <w:p>
            <w:pPr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驱动器</w:t>
            </w:r>
          </w:p>
        </w:tc>
        <w:tc>
          <w:tcPr>
            <w:tcW w:w="1100" w:type="dxa"/>
            <w:vAlign w:val="bottom"/>
          </w:tcPr>
          <w:p>
            <w:pPr>
              <w:ind w:left="5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PS/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 xml:space="preserve"> 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  <w:w w:val="98"/>
              </w:rPr>
              <w:t>电源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2952750</wp:posOffset>
            </wp:positionH>
            <wp:positionV relativeFrom="paragraph">
              <wp:posOffset>57150</wp:posOffset>
            </wp:positionV>
            <wp:extent cx="3087370" cy="9715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9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50190" cy="85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LPT/</w:t>
      </w:r>
    </w:p>
    <w:p>
      <w:pPr>
        <w:ind w:left="952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COM</w:t>
      </w:r>
      <w:r>
        <w:rPr>
          <w:rFonts w:ascii="黑体" w:cs="黑体" w:eastAsia="黑体" w:hAnsi="黑体"/>
          <w:sz w:val="12"/>
          <w:szCs w:val="12"/>
          <w:color w:val="auto"/>
        </w:rPr>
        <w:t>开口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1320"/>
        <w:spacing w:after="0" w:line="166" w:lineRule="exact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8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cm </w:t>
      </w:r>
      <w:r>
        <w:rPr>
          <w:rFonts w:ascii="黑体" w:cs="黑体" w:eastAsia="黑体" w:hAnsi="黑体"/>
          <w:sz w:val="13"/>
          <w:szCs w:val="13"/>
          <w:color w:val="auto"/>
        </w:rPr>
        <w:t>散热风扇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3"/>
          <w:szCs w:val="13"/>
          <w:color w:val="auto"/>
        </w:rPr>
        <w:t>电源开关</w:t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</w:sect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ind w:left="1320"/>
        <w:spacing w:after="0" w:line="19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FFFFFF"/>
        </w:rPr>
        <w:t>产品包装中不包含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CD-ROM </w:t>
      </w:r>
      <w:r>
        <w:rPr>
          <w:rFonts w:ascii="黑体" w:cs="黑体" w:eastAsia="黑体" w:hAnsi="黑体"/>
          <w:sz w:val="16"/>
          <w:szCs w:val="16"/>
          <w:color w:val="FFFFFF"/>
        </w:rPr>
        <w:t>和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 HDD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-153670</wp:posOffset>
                </wp:positionV>
                <wp:extent cx="2519680" cy="17907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79070"/>
                        </a:xfrm>
                        <a:prstGeom prst="rect">
                          <a:avLst/>
                        </a:prstGeom>
                        <a:solidFill>
                          <a:srgbClr val="0C338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30.05pt;margin-top:-12.0999pt;width:198.4pt;height:1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C3388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5"/>
        </w:trPr>
        <w:tc>
          <w:tcPr>
            <w:tcW w:w="78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6 扩展槽</w:t>
            </w:r>
          </w:p>
        </w:tc>
      </w:tr>
      <w:tr>
        <w:trPr>
          <w:trHeight w:val="158"/>
        </w:trPr>
        <w:tc>
          <w:tcPr>
            <w:tcW w:w="78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PSU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开口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6060" w:space="720"/>
            <w:col w:w="396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符合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RoHS </w:t>
      </w:r>
      <w:r>
        <w:rPr>
          <w:rFonts w:ascii="黑体" w:cs="黑体" w:eastAsia="黑体" w:hAnsi="黑体"/>
          <w:sz w:val="16"/>
          <w:szCs w:val="16"/>
          <w:color w:val="auto"/>
        </w:rPr>
        <w:t>标准设计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8</w:t>
      </w:r>
      <w:r>
        <w:rPr>
          <w:rFonts w:ascii="Arial" w:cs="Arial" w:eastAsia="Arial" w:hAnsi="Arial"/>
          <w:sz w:val="16"/>
          <w:szCs w:val="16"/>
          <w:color w:val="auto"/>
        </w:rPr>
        <w:t xml:space="preserve">cm </w:t>
      </w:r>
      <w:r>
        <w:rPr>
          <w:rFonts w:ascii="黑体" w:cs="黑体" w:eastAsia="黑体" w:hAnsi="黑体"/>
          <w:sz w:val="16"/>
          <w:szCs w:val="16"/>
          <w:color w:val="auto"/>
        </w:rPr>
        <w:t>冷却风扇可更换风扇过滤器</w:t>
      </w:r>
    </w:p>
    <w:p>
      <w:pPr>
        <w:spacing w:after="0" w:line="33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塑料前面板设有挡板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38735</wp:posOffset>
            </wp:positionV>
            <wp:extent cx="3188335" cy="37058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70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2" w:lineRule="exact"/>
        <w:rPr>
          <w:sz w:val="24"/>
          <w:szCs w:val="24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金属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+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塑料前面板</w:t>
            </w:r>
          </w:p>
        </w:tc>
      </w:tr>
      <w:tr>
        <w:trPr>
          <w:trHeight w:val="42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主板规格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全长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卡</w:t>
            </w:r>
          </w:p>
        </w:tc>
      </w:tr>
      <w:tr>
        <w:trPr>
          <w:trHeight w:val="35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Front- accessible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</w:t>
            </w:r>
          </w:p>
        </w:tc>
      </w:tr>
      <w:tr>
        <w:trPr>
          <w:trHeight w:val="16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驱动器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25”</w:t>
            </w:r>
          </w:p>
        </w:tc>
      </w:tr>
      <w:tr>
        <w:trPr>
          <w:trHeight w:val="16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HDD</w:t>
            </w:r>
          </w:p>
        </w:tc>
      </w:tr>
      <w:tr>
        <w:trPr>
          <w:trHeight w:val="353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散热风扇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</w:t>
            </w:r>
          </w:p>
        </w:tc>
      </w:tr>
      <w:tr>
        <w:trPr>
          <w:trHeight w:val="429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开口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COM</w:t>
            </w:r>
          </w:p>
        </w:tc>
      </w:tr>
      <w:tr>
        <w:trPr>
          <w:trHeight w:val="42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扩展槽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</w:t>
            </w:r>
          </w:p>
        </w:tc>
      </w:tr>
      <w:tr>
        <w:trPr>
          <w:trHeight w:val="42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Power, HDD</w:t>
            </w:r>
          </w:p>
        </w:tc>
      </w:tr>
      <w:tr>
        <w:trPr>
          <w:trHeight w:val="42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</w:t>
            </w:r>
          </w:p>
        </w:tc>
      </w:tr>
      <w:tr>
        <w:trPr>
          <w:trHeight w:val="42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</w:tr>
      <w:tr>
        <w:trPr>
          <w:trHeight w:val="42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操作湿度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</w:tr>
      <w:tr>
        <w:trPr>
          <w:trHeight w:val="42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B: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黑色</w:t>
            </w:r>
          </w:p>
        </w:tc>
      </w:tr>
      <w:tr>
        <w:trPr>
          <w:trHeight w:val="429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</w:tr>
      <w:tr>
        <w:trPr>
          <w:trHeight w:val="429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(DxWxH)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421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176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44450</wp:posOffset>
            </wp:positionV>
            <wp:extent cx="3168015" cy="5016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2" w:lineRule="exact"/>
        <w:rPr>
          <w:sz w:val="24"/>
          <w:szCs w:val="24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5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1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50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</w:t>
            </w:r>
          </w:p>
        </w:tc>
        <w:tc>
          <w:tcPr>
            <w:tcW w:w="318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-slot full-size compact chassis, white,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cm fan, with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80" w:type="dxa"/>
            <w:vAlign w:val="bottom"/>
            <w:vMerge w:val="restart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ATX model),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535305</wp:posOffset>
            </wp:positionH>
            <wp:positionV relativeFrom="paragraph">
              <wp:posOffset>44450</wp:posOffset>
            </wp:positionV>
            <wp:extent cx="2117090" cy="16376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1060" w:type="dxa"/>
            <w:vAlign w:val="bottom"/>
            <w:textDirection w:val="btLr"/>
          </w:tcPr>
          <w:p>
            <w:pPr>
              <w:ind w:left="8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mm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400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extDirection w:val="btLr"/>
          </w:tcPr>
          <w:p>
            <w:pPr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.  mm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  <w:w w:val="91"/>
              </w:rPr>
              <w:t>42099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1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center"/>
              <w:ind w:right="301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9"/>
                <w:szCs w:val="9"/>
                <w:color w:val="auto"/>
                <w:highlight w:val="white"/>
              </w:rPr>
              <w:t>176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white"/>
              </w:rPr>
              <w:t>mm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263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9"/>
                <w:szCs w:val="9"/>
                <w:color w:val="auto"/>
                <w:highlight w:val="white"/>
              </w:rPr>
              <w:t>232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white"/>
              </w:rPr>
              <w:t>mm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9"/>
                <w:szCs w:val="9"/>
                <w:color w:val="auto"/>
                <w:highlight w:val="white"/>
              </w:rPr>
              <w:t>176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white"/>
              </w:rPr>
              <w:t>mm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263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9"/>
                <w:szCs w:val="9"/>
                <w:color w:val="auto"/>
                <w:highlight w:val="white"/>
              </w:rPr>
              <w:t>253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white"/>
              </w:rPr>
              <w:t>mm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263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9"/>
                <w:szCs w:val="9"/>
                <w:color w:val="auto"/>
                <w:highlight w:val="white"/>
              </w:rPr>
              <w:t>273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  <w:highlight w:val="white"/>
              </w:rPr>
              <w:t>mm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extDirection w:val="btLr"/>
          </w:tcPr>
          <w:p>
            <w:pPr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mm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181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4"/>
        </w:trPr>
        <w:tc>
          <w:tcPr>
            <w:tcW w:w="1920" w:type="dxa"/>
            <w:vAlign w:val="bottom"/>
            <w:gridSpan w:val="2"/>
          </w:tcPr>
          <w:p>
            <w:pPr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底板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( </w:t>
            </w: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选配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060" w:type="dxa"/>
            <w:vAlign w:val="bottom"/>
            <w:vMerge w:val="restart"/>
          </w:tcPr>
          <w:p>
            <w:pPr>
              <w:jc w:val="center"/>
              <w:ind w:left="33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center"/>
              <w:ind w:left="8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SBC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ind w:lef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right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PCle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ind w:left="22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PSU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jc w:val="center"/>
              <w:ind w:right="2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060" w:type="dxa"/>
            <w:vAlign w:val="bottom"/>
          </w:tcPr>
          <w:p>
            <w:pPr>
              <w:jc w:val="center"/>
              <w:ind w:left="13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S-RS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ISA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ind w:left="23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ind w:right="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1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60" w:type="dxa"/>
            <w:vAlign w:val="bottom"/>
          </w:tcPr>
          <w:p>
            <w:pPr>
              <w:jc w:val="center"/>
              <w:ind w:left="13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S-RS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ind w:left="23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ind w:right="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1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60" w:type="dxa"/>
            <w:vAlign w:val="bottom"/>
          </w:tcPr>
          <w:p>
            <w:pPr>
              <w:jc w:val="center"/>
              <w:ind w:left="13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SA-RS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ind w:left="23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ind w:right="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1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60" w:type="dxa"/>
            <w:vAlign w:val="bottom"/>
          </w:tcPr>
          <w:p>
            <w:pPr>
              <w:jc w:val="center"/>
              <w:ind w:left="13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PCI-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S-RS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10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ind w:left="23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ind w:right="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1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60" w:type="dxa"/>
            <w:vAlign w:val="bottom"/>
          </w:tcPr>
          <w:p>
            <w:pPr>
              <w:jc w:val="center"/>
              <w:ind w:left="13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PCI-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S-RS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10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ind w:left="23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ind w:right="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1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60" w:type="dxa"/>
            <w:vAlign w:val="bottom"/>
          </w:tcPr>
          <w:p>
            <w:pPr>
              <w:jc w:val="center"/>
              <w:ind w:left="33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  <w:w w:val="98"/>
              </w:rPr>
              <w:t>*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10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ind w:right="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1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60" w:type="dxa"/>
            <w:vAlign w:val="bottom"/>
          </w:tcPr>
          <w:p>
            <w:pPr>
              <w:jc w:val="center"/>
              <w:ind w:left="33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  <w:w w:val="98"/>
              </w:rPr>
              <w:t>*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10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ind w:right="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1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60" w:type="dxa"/>
            <w:vAlign w:val="bottom"/>
          </w:tcPr>
          <w:p>
            <w:pPr>
              <w:jc w:val="center"/>
              <w:ind w:left="13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10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ind w:right="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1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60" w:type="dxa"/>
            <w:vAlign w:val="bottom"/>
          </w:tcPr>
          <w:p>
            <w:pPr>
              <w:jc w:val="center"/>
              <w:ind w:left="13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10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ind w:right="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1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980" w:type="dxa"/>
            <w:vAlign w:val="bottom"/>
            <w:gridSpan w:val="4"/>
          </w:tcPr>
          <w:p>
            <w:pPr>
              <w:jc w:val="center"/>
              <w:ind w:right="323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>*</w:t>
            </w:r>
            <w:r>
              <w:rPr>
                <w:rFonts w:ascii="黑体" w:cs="黑体" w:eastAsia="黑体" w:hAnsi="黑体"/>
                <w:sz w:val="12"/>
                <w:szCs w:val="12"/>
                <w:color w:val="D0121B"/>
              </w:rPr>
              <w:t>仅限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 xml:space="preserve"> R</w:t>
            </w:r>
            <w:r>
              <w:rPr>
                <w:rFonts w:ascii="黑体" w:cs="黑体" w:eastAsia="黑体" w:hAnsi="黑体"/>
                <w:sz w:val="12"/>
                <w:szCs w:val="12"/>
                <w:color w:val="D0121B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D0121B"/>
              </w:rPr>
              <w:t>或以上最新版本支持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 xml:space="preserve"> PICMG </w:t>
            </w:r>
            <w:r>
              <w:rPr>
                <w:rFonts w:ascii="黑体" w:cs="黑体" w:eastAsia="黑体" w:hAnsi="黑体"/>
                <w:sz w:val="12"/>
                <w:szCs w:val="12"/>
                <w:color w:val="D0121B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D0121B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D0121B"/>
              </w:rPr>
              <w:t>底板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 xml:space="preserve"> 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1920" w:type="dxa"/>
            <w:vAlign w:val="bottom"/>
            <w:gridSpan w:val="2"/>
          </w:tcPr>
          <w:p>
            <w:pPr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电源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( </w:t>
            </w: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选配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060" w:type="dxa"/>
            <w:vAlign w:val="bottom"/>
          </w:tcPr>
          <w:p>
            <w:pPr>
              <w:jc w:val="center"/>
              <w:ind w:left="553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243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center"/>
              <w:ind w:right="42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功率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060" w:type="dxa"/>
            <w:vAlign w:val="bottom"/>
            <w:vMerge w:val="restart"/>
          </w:tcPr>
          <w:p>
            <w:pPr>
              <w:jc w:val="center"/>
              <w:ind w:lef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925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AP-U-RS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center"/>
              <w:ind w:right="40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center"/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A-RS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ind w:right="40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center"/>
              <w:ind w:right="40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60" w:type="dxa"/>
            <w:vAlign w:val="bottom"/>
          </w:tcPr>
          <w:p>
            <w:pPr>
              <w:jc w:val="center"/>
              <w:ind w:lef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jc w:val="center"/>
              <w:ind w:right="4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center"/>
              <w:ind w:right="40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center"/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828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V-RS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center"/>
              <w:ind w:right="40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-883920</wp:posOffset>
            </wp:positionV>
            <wp:extent cx="3184525" cy="92519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1276350</wp:posOffset>
            </wp:positionH>
            <wp:positionV relativeFrom="paragraph">
              <wp:posOffset>-3629025</wp:posOffset>
            </wp:positionV>
            <wp:extent cx="717550" cy="4203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-2900680</wp:posOffset>
            </wp:positionV>
            <wp:extent cx="3175000" cy="1654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20" w:right="140"/>
        <w:spacing w:after="0" w:line="15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PAC-</w:t>
      </w:r>
      <w:r>
        <w:rPr>
          <w:rFonts w:ascii="黑体" w:cs="黑体" w:eastAsia="黑体" w:hAnsi="黑体"/>
          <w:sz w:val="12"/>
          <w:szCs w:val="12"/>
          <w:color w:val="auto"/>
        </w:rPr>
        <w:t>1000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</w:t>
      </w:r>
      <w:r>
        <w:rPr>
          <w:rFonts w:ascii="黑体" w:cs="黑体" w:eastAsia="黑体" w:hAnsi="黑体"/>
          <w:sz w:val="12"/>
          <w:szCs w:val="12"/>
          <w:color w:val="auto"/>
        </w:rPr>
        <w:t>支持单个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PS/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PSU. </w:t>
      </w:r>
      <w:r>
        <w:rPr>
          <w:rFonts w:ascii="黑体" w:cs="黑体" w:eastAsia="黑体" w:hAnsi="黑体"/>
          <w:sz w:val="12"/>
          <w:szCs w:val="12"/>
          <w:color w:val="auto"/>
        </w:rPr>
        <w:t>想了解威强电更多的电源产品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请参考章节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或直接访问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www. ieiworld.com.cn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-3847465</wp:posOffset>
            </wp:positionH>
            <wp:positionV relativeFrom="paragraph">
              <wp:posOffset>111760</wp:posOffset>
            </wp:positionV>
            <wp:extent cx="7560310" cy="3206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080" w:space="400"/>
            <w:col w:w="526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PAC-</w:t>
      </w:r>
      <w:r>
        <w:rPr>
          <w:rFonts w:ascii="黑体" w:cs="黑体" w:eastAsia="黑体" w:hAnsi="黑体"/>
          <w:sz w:val="16"/>
          <w:szCs w:val="16"/>
          <w:color w:val="FFFFFF"/>
        </w:rPr>
        <w:t>1000</w:t>
      </w:r>
      <w:r>
        <w:rPr>
          <w:rFonts w:ascii="Arial" w:cs="Arial" w:eastAsia="Arial" w:hAnsi="Arial"/>
          <w:sz w:val="16"/>
          <w:szCs w:val="16"/>
          <w:color w:val="FFFFFF"/>
        </w:rPr>
        <w:t>G-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40"/>
      </w:cols>
      <w:pgMar w:left="58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2019-11-19T10:32:08Z</dcterms:created>
  <dcterms:modified xsi:type="dcterms:W3CDTF">2019-11-19T10:32:08Z</dcterms:modified>
</cp:coreProperties>
</file>