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"/>
        <w:ind w:left="0" w:right="114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3686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19"/>
        </w:rPr>
      </w:pPr>
      <w:r>
        <w:rPr/>
        <w:pict>
          <v:group style="position:absolute;margin-left:42.519199pt;margin-top:15.605315pt;width:510.25pt;height:36.7pt;mso-position-horizontal-relative:page;mso-position-vertical-relative:paragraph;z-index:-251657216;mso-wrap-distance-left:0;mso-wrap-distance-right:0" coordorigin="850,312" coordsize="10205,734">
            <v:rect style="position:absolute;left:850;top:384;width:10205;height:636" filled="true" fillcolor="#003686" stroked="false">
              <v:fill type="solid"/>
            </v:rect>
            <v:shape style="position:absolute;left:10722;top:386;width:333;height:634" coordorigin="10723,387" coordsize="333,634" path="m10843,387l10723,387,10935,703,10723,1020,10843,1020,11055,703,10843,387xe" filled="true" fillcolor="#ffffff" stroked="false">
              <v:path arrowok="t"/>
              <v:fill opacity="32768f" type="solid"/>
            </v:shape>
            <v:shape style="position:absolute;left:10556;top:386;width:333;height:634" coordorigin="10556,387" coordsize="333,634" path="m10677,387l10556,387,10768,703,10556,1020,10677,1020,10889,703,10677,387xe" filled="true" fillcolor="#ffffff" stroked="false">
              <v:path arrowok="t"/>
              <v:fill opacity="32768f" type="solid"/>
            </v:shape>
            <v:shape style="position:absolute;left:850;top:386;width:333;height:634" coordorigin="850,387" coordsize="333,634" path="m1183,387l1062,387,850,703,1062,1020,1183,1020,971,703,1183,387xe" filled="true" fillcolor="#ffffff" stroked="false">
              <v:path arrowok="t"/>
              <v:fill opacity="32768f" type="solid"/>
            </v:shape>
            <v:shape style="position:absolute;left:1016;top:386;width:333;height:634" coordorigin="1017,387" coordsize="333,634" path="m1349,387l1229,387,1017,703,1229,1020,1349,1020,1137,703,1349,387xe" filled="true" fillcolor="#ffffff" stroked="false">
              <v:path arrowok="t"/>
              <v:fill opacity="32768f"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0;top:312;width:10205;height:734" type="#_x0000_t202" filled="false" stroked="false">
              <v:textbox inset="0,0,0,0">
                <w:txbxContent>
                  <w:p>
                    <w:pPr>
                      <w:spacing w:before="0"/>
                      <w:ind w:left="3537" w:right="3537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GRAND-MF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8" w:lineRule="auto" w:before="12"/>
        <w:ind w:left="130" w:right="567"/>
        <w:jc w:val="both"/>
      </w:pPr>
      <w:r>
        <w:rPr>
          <w:color w:val="595757"/>
        </w:rPr>
        <w:t>Powered by a high-performance AMD R-Series quad-core processor with up to 64GB DDR4 RAM, the GRAND-MF provides two M.2 SATA 6Gb/s SSD slots that allows the greatest ﬂexibility in tiered storage configuration and enables cache acceleration. This powerful hardware can also double the encrypted file transfer performance with AES-NI encryption acceleration. The GRAND-MF is designed for small and medium-sized businesses looking for private cloud, cross-platform file sharing and collaboration, efficient backup/restoration, storage for virtualization, and to future-proof their IT infrastructure with maximized ROI.</w:t>
      </w:r>
    </w:p>
    <w:p>
      <w:pPr>
        <w:pStyle w:val="Heading1"/>
        <w:spacing w:before="106"/>
        <w:ind w:left="5859" w:right="3906"/>
        <w:jc w:val="center"/>
        <w:rPr>
          <w:i/>
        </w:rPr>
      </w:pPr>
      <w:r>
        <w:rPr/>
        <w:pict>
          <v:group style="position:absolute;margin-left:34.015999pt;margin-top:1.854401pt;width:286.650pt;height:95pt;mso-position-horizontal-relative:page;mso-position-vertical-relative:paragraph;z-index:-252298240" coordorigin="680,37" coordsize="5733,1900">
            <v:shape style="position:absolute;left:680;top:37;width:4479;height:1900" type="#_x0000_t75" stroked="false">
              <v:imagedata r:id="rId5" o:title=""/>
            </v:shape>
            <v:shape style="position:absolute;left:5209;top:301;width:1204;height:1021" type="#_x0000_t75" stroked="false">
              <v:imagedata r:id="rId6" o:title=""/>
            </v:shape>
            <w10:wrap type="none"/>
          </v:group>
        </w:pict>
      </w:r>
      <w:r>
        <w:rPr>
          <w:i/>
        </w:rPr>
        <w:t>Features</w:t>
      </w:r>
    </w:p>
    <w:p>
      <w:pPr>
        <w:pStyle w:val="Heading2"/>
        <w:numPr>
          <w:ilvl w:val="0"/>
          <w:numId w:val="1"/>
        </w:numPr>
        <w:tabs>
          <w:tab w:pos="6084" w:val="left" w:leader="none"/>
        </w:tabs>
        <w:spacing w:line="220" w:lineRule="auto" w:before="47" w:after="0"/>
        <w:ind w:left="6056" w:right="1165" w:hanging="114"/>
        <w:jc w:val="left"/>
      </w:pPr>
      <w:r>
        <w:rPr/>
        <w:t>IAMD R Series RX-421ND quad-core 2.1 GHz CPU (Turbo Core up to 3.4</w:t>
      </w:r>
      <w:r>
        <w:rPr>
          <w:spacing w:val="-6"/>
        </w:rPr>
        <w:t> </w:t>
      </w:r>
      <w:r>
        <w:rPr/>
        <w:t>GHz)</w:t>
      </w:r>
    </w:p>
    <w:p>
      <w:pPr>
        <w:pStyle w:val="ListParagraph"/>
        <w:numPr>
          <w:ilvl w:val="0"/>
          <w:numId w:val="1"/>
        </w:numPr>
        <w:tabs>
          <w:tab w:pos="6084" w:val="left" w:leader="none"/>
        </w:tabs>
        <w:spacing w:line="240" w:lineRule="auto" w:before="56" w:after="0"/>
        <w:ind w:left="6083" w:right="0" w:hanging="142"/>
        <w:jc w:val="left"/>
        <w:rPr>
          <w:sz w:val="16"/>
        </w:rPr>
      </w:pPr>
      <w:r>
        <w:rPr>
          <w:sz w:val="16"/>
        </w:rPr>
        <w:t>4 x DIMM Slots, up to 64 GB memory with 4 x 16GB</w:t>
      </w:r>
      <w:r>
        <w:rPr>
          <w:spacing w:val="-15"/>
          <w:sz w:val="16"/>
        </w:rPr>
        <w:t> </w:t>
      </w:r>
      <w:r>
        <w:rPr>
          <w:sz w:val="16"/>
        </w:rPr>
        <w:t>DIMMs</w:t>
      </w:r>
    </w:p>
    <w:p>
      <w:pPr>
        <w:pStyle w:val="ListParagraph"/>
        <w:numPr>
          <w:ilvl w:val="0"/>
          <w:numId w:val="1"/>
        </w:numPr>
        <w:tabs>
          <w:tab w:pos="6084" w:val="left" w:leader="none"/>
        </w:tabs>
        <w:spacing w:line="240" w:lineRule="auto" w:before="52" w:after="0"/>
        <w:ind w:left="6083" w:right="0" w:hanging="142"/>
        <w:jc w:val="left"/>
        <w:rPr>
          <w:sz w:val="16"/>
        </w:rPr>
      </w:pPr>
      <w:r>
        <w:rPr>
          <w:sz w:val="16"/>
        </w:rPr>
        <w:t>Ready to support 10GbE network</w:t>
      </w:r>
      <w:r>
        <w:rPr>
          <w:spacing w:val="-5"/>
          <w:sz w:val="16"/>
        </w:rPr>
        <w:t> </w:t>
      </w:r>
      <w:r>
        <w:rPr>
          <w:sz w:val="16"/>
        </w:rPr>
        <w:t>card</w:t>
      </w:r>
    </w:p>
    <w:p>
      <w:pPr>
        <w:pStyle w:val="ListParagraph"/>
        <w:numPr>
          <w:ilvl w:val="0"/>
          <w:numId w:val="1"/>
        </w:numPr>
        <w:tabs>
          <w:tab w:pos="6084" w:val="left" w:leader="none"/>
        </w:tabs>
        <w:spacing w:line="240" w:lineRule="auto" w:before="53" w:after="0"/>
        <w:ind w:left="6083" w:right="0" w:hanging="142"/>
        <w:jc w:val="left"/>
        <w:rPr>
          <w:sz w:val="16"/>
        </w:rPr>
      </w:pPr>
      <w:r>
        <w:rPr>
          <w:sz w:val="16"/>
        </w:rPr>
        <w:t>Storage expandable, up to</w:t>
      </w:r>
      <w:r>
        <w:rPr>
          <w:spacing w:val="-3"/>
          <w:sz w:val="16"/>
        </w:rPr>
        <w:t> </w:t>
      </w:r>
      <w:r>
        <w:rPr>
          <w:sz w:val="16"/>
        </w:rPr>
        <w:t>1PB</w:t>
      </w:r>
    </w:p>
    <w:p>
      <w:pPr>
        <w:spacing w:before="143"/>
        <w:ind w:left="130" w:right="0" w:firstLine="0"/>
        <w:jc w:val="both"/>
        <w:rPr>
          <w:b/>
          <w:sz w:val="28"/>
        </w:rPr>
      </w:pPr>
      <w:r>
        <w:rPr>
          <w:b/>
          <w:color w:val="3E3A39"/>
          <w:spacing w:val="-10"/>
          <w:sz w:val="28"/>
        </w:rPr>
        <w:t>AMD </w:t>
      </w:r>
      <w:r>
        <w:rPr>
          <w:b/>
          <w:color w:val="3E3A39"/>
          <w:spacing w:val="-13"/>
          <w:sz w:val="28"/>
        </w:rPr>
        <w:t>R-Series quad-core </w:t>
      </w:r>
      <w:r>
        <w:rPr>
          <w:b/>
          <w:color w:val="3E3A39"/>
          <w:spacing w:val="-11"/>
          <w:sz w:val="28"/>
        </w:rPr>
        <w:t>CPU, </w:t>
      </w:r>
      <w:r>
        <w:rPr>
          <w:b/>
          <w:color w:val="3E3A39"/>
          <w:spacing w:val="-7"/>
          <w:sz w:val="28"/>
        </w:rPr>
        <w:t>up to </w:t>
      </w:r>
      <w:r>
        <w:rPr>
          <w:b/>
          <w:color w:val="3E3A39"/>
          <w:spacing w:val="-11"/>
          <w:sz w:val="28"/>
        </w:rPr>
        <w:t>64GB RAM, </w:t>
      </w:r>
      <w:r>
        <w:rPr>
          <w:b/>
          <w:color w:val="3E3A39"/>
          <w:spacing w:val="-10"/>
          <w:sz w:val="28"/>
        </w:rPr>
        <w:t>and </w:t>
      </w:r>
      <w:r>
        <w:rPr>
          <w:b/>
          <w:color w:val="3E3A39"/>
          <w:spacing w:val="-12"/>
          <w:sz w:val="28"/>
        </w:rPr>
        <w:t>AES-NI </w:t>
      </w:r>
      <w:r>
        <w:rPr>
          <w:b/>
          <w:color w:val="3E3A39"/>
          <w:spacing w:val="-13"/>
          <w:sz w:val="28"/>
        </w:rPr>
        <w:t>encryption </w:t>
      </w:r>
      <w:r>
        <w:rPr>
          <w:b/>
          <w:color w:val="3E3A39"/>
          <w:spacing w:val="-14"/>
          <w:sz w:val="28"/>
        </w:rPr>
        <w:t>acceleration</w:t>
      </w:r>
    </w:p>
    <w:p>
      <w:pPr>
        <w:pStyle w:val="BodyText"/>
        <w:spacing w:line="180" w:lineRule="atLeast" w:before="111"/>
        <w:ind w:left="130" w:right="5820"/>
        <w:jc w:val="both"/>
      </w:pPr>
      <w:r>
        <w:rPr/>
        <w:pict>
          <v:group style="position:absolute;margin-left:306.943390pt;margin-top:45.845882pt;width:243.95pt;height:35.3pt;mso-position-horizontal-relative:page;mso-position-vertical-relative:paragraph;z-index:251669504" coordorigin="6139,917" coordsize="4879,706">
            <v:shape style="position:absolute;left:6138;top:916;width:4879;height:706" coordorigin="6139,917" coordsize="4879,706" path="m10904,917l6251,917,6208,926,6172,950,6148,986,6139,1030,6139,1510,6148,1554,6172,1589,6208,1614,6251,1622,10904,1622,10948,1614,10984,1589,11008,1554,11017,1510,11017,1030,11008,986,10984,950,10948,926,10904,917xe" filled="true" fillcolor="#c7e8fa" stroked="false">
              <v:path arrowok="t"/>
              <v:fill opacity="24904f" type="solid"/>
            </v:shape>
            <v:line style="position:absolute" from="10801,1109" to="10801,1589" stroked="true" strokeweight=".491pt" strokecolor="#656464">
              <v:stroke dashstyle="solid"/>
            </v:line>
            <v:line style="position:absolute" from="9762,1109" to="9762,1589" stroked="true" strokeweight=".491pt" strokecolor="#656464">
              <v:stroke dashstyle="solid"/>
            </v:line>
            <v:line style="position:absolute" from="8724,1109" to="8724,1589" stroked="true" strokeweight=".491pt" strokecolor="#656464">
              <v:stroke dashstyle="solid"/>
            </v:line>
            <v:line style="position:absolute" from="7685,1109" to="7685,1589" stroked="true" strokeweight=".491pt" strokecolor="#656464">
              <v:stroke dashstyle="solid"/>
            </v:line>
            <v:line style="position:absolute" from="6647,1109" to="6647,1589" stroked="true" strokeweight=".491pt" strokecolor="#656464">
              <v:stroke dashstyle="solid"/>
            </v:line>
            <v:shape style="position:absolute;left:6646;top:1148;width:3712;height:168" type="#_x0000_t75" stroked="false">
              <v:imagedata r:id="rId7" o:title=""/>
            </v:shape>
            <v:shape style="position:absolute;left:6646;top:1370;width:2989;height:168" type="#_x0000_t75" stroked="false">
              <v:imagedata r:id="rId8" o:title=""/>
            </v:shape>
            <v:line style="position:absolute" from="6176,948" to="7194,948" stroked="true" strokeweight="3.109pt" strokecolor="#762e17">
              <v:stroke dashstyle="solid"/>
            </v:line>
            <v:shape style="position:absolute;left:6251;top:916;width:4030;height:170" coordorigin="6251,917" coordsize="4030,170" path="m10066,917l6251,917,6461,1087,10281,1087,10066,917xe" filled="true" fillcolor="#ac6c29" stroked="false">
              <v:path arrowok="t"/>
              <v:fill type="solid"/>
            </v:shape>
            <v:shape style="position:absolute;left:6138;top:916;width:4879;height:706" type="#_x0000_t202" filled="false" stroked="false">
              <v:textbox inset="0,0,0,0">
                <w:txbxContent>
                  <w:p>
                    <w:pPr>
                      <w:spacing w:before="20"/>
                      <w:ind w:left="0" w:right="633" w:firstLine="0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Sequential Throughput via Encrypted Volume (10GbE, 64KB)</w:t>
                    </w:r>
                  </w:p>
                  <w:p>
                    <w:pPr>
                      <w:tabs>
                        <w:tab w:pos="4072" w:val="right" w:leader="none"/>
                      </w:tabs>
                      <w:spacing w:before="88"/>
                      <w:ind w:left="0" w:right="555" w:firstLine="0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w w:val="105"/>
                        <w:position w:val="2"/>
                        <w:sz w:val="11"/>
                      </w:rPr>
                      <w:t>Read</w:t>
                      <w:tab/>
                    </w: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1030</w:t>
                    </w:r>
                  </w:p>
                  <w:p>
                    <w:pPr>
                      <w:tabs>
                        <w:tab w:pos="3441" w:val="right" w:leader="none"/>
                      </w:tabs>
                      <w:spacing w:before="75"/>
                      <w:ind w:left="12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w w:val="105"/>
                        <w:position w:val="2"/>
                        <w:sz w:val="11"/>
                      </w:rPr>
                      <w:t>Write</w:t>
                      <w:tab/>
                    </w: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880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6.943390pt;margin-top:4.986183pt;width:243.95pt;height:36.5pt;mso-position-horizontal-relative:page;mso-position-vertical-relative:paragraph;z-index:251673600" coordorigin="6139,100" coordsize="4879,730">
            <v:shape style="position:absolute;left:6138;top:124;width:4879;height:706" coordorigin="6139,124" coordsize="4879,706" path="m10904,124l6251,124,6208,133,6172,157,6148,193,6139,237,6139,717,6148,761,6172,796,6208,821,6251,829,10904,829,10948,821,10984,796,11008,761,11017,717,11017,237,11008,193,10984,157,10948,133,10904,124xe" filled="true" fillcolor="#c7e8fa" stroked="false">
              <v:path arrowok="t"/>
              <v:fill opacity="24904f" type="solid"/>
            </v:shape>
            <v:line style="position:absolute" from="10801,302" to="10801,782" stroked="true" strokeweight=".491pt" strokecolor="#656464">
              <v:stroke dashstyle="solid"/>
            </v:line>
            <v:line style="position:absolute" from="9762,289" to="9762,769" stroked="true" strokeweight=".491pt" strokecolor="#656464">
              <v:stroke dashstyle="solid"/>
            </v:line>
            <v:line style="position:absolute" from="8724,289" to="8724,769" stroked="true" strokeweight=".491pt" strokecolor="#656464">
              <v:stroke dashstyle="solid"/>
            </v:line>
            <v:line style="position:absolute" from="7685,289" to="7685,769" stroked="true" strokeweight=".491pt" strokecolor="#656464">
              <v:stroke dashstyle="solid"/>
            </v:line>
            <v:line style="position:absolute" from="6176,131" to="7194,131" stroked="true" strokeweight="3.109pt" strokecolor="#762e17">
              <v:stroke dashstyle="solid"/>
            </v:line>
            <v:line style="position:absolute" from="6647,289" to="6647,769" stroked="true" strokeweight=".491pt" strokecolor="#656464">
              <v:stroke dashstyle="solid"/>
            </v:line>
            <v:shape style="position:absolute;left:6646;top:328;width:3960;height:168" type="#_x0000_t75" stroked="false">
              <v:imagedata r:id="rId9" o:title=""/>
            </v:shape>
            <v:shape style="position:absolute;left:6646;top:551;width:2989;height:168" type="#_x0000_t75" stroked="false">
              <v:imagedata r:id="rId10" o:title=""/>
            </v:shape>
            <v:shape style="position:absolute;left:6251;top:99;width:2751;height:170" coordorigin="6251,100" coordsize="2751,170" path="m8787,100l6251,100,6461,270,9002,270,8787,100xe" filled="true" fillcolor="#ac6c29" stroked="false">
              <v:path arrowok="t"/>
              <v:fill type="solid"/>
            </v:shape>
            <v:shape style="position:absolute;left:6262;top:118;width:2469;height:567" type="#_x0000_t202" filled="false" stroked="false">
              <v:textbox inset="0,0,0,0">
                <w:txbxContent>
                  <w:p>
                    <w:pPr>
                      <w:spacing w:before="3"/>
                      <w:ind w:left="266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Sequential Throughput (10GbE, 64KB)</w:t>
                    </w:r>
                  </w:p>
                  <w:p>
                    <w:pPr>
                      <w:spacing w:line="222" w:lineRule="exact" w:before="12"/>
                      <w:ind w:left="0" w:right="2172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Read Write</w:t>
                    </w:r>
                  </w:p>
                </w:txbxContent>
              </v:textbox>
              <w10:wrap type="none"/>
            </v:shape>
            <v:shape style="position:absolute;left:10291;top:348;width:276;height:13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1120</w:t>
                    </w:r>
                  </w:p>
                </w:txbxContent>
              </v:textbox>
              <w10:wrap type="none"/>
            </v:shape>
            <v:shape style="position:absolute;left:9400;top:571;width:217;height:13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1"/>
                      </w:rPr>
                      <w:t>880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The GRAND-MF is equipped with a next-gen AMD R-Series RX-421ND quad- core 2.1 GHz processor (burst up to 3.4 GHz), dual channel 8GB/16GB/64GB DDR4 RAM (upgradable to 64GB), and four Gigabit LAN ports for lightning-fast multi-tasking with low power consumption and the ability to deliver up to 1531 MB/s throughput with a 10GbE configuration. The GRAND-MF's accelerated encryption engine with AES-NI provides  unmatched  encryption  performance in </w:t>
      </w:r>
      <w:r>
        <w:rPr>
          <w:color w:val="595757"/>
          <w:spacing w:val="2"/>
        </w:rPr>
        <w:t>its </w:t>
      </w:r>
      <w:r>
        <w:rPr>
          <w:color w:val="595757"/>
          <w:spacing w:val="3"/>
        </w:rPr>
        <w:t>class </w:t>
      </w:r>
      <w:r>
        <w:rPr>
          <w:color w:val="595757"/>
          <w:spacing w:val="2"/>
        </w:rPr>
        <w:t>(up </w:t>
      </w:r>
      <w:r>
        <w:rPr>
          <w:color w:val="595757"/>
        </w:rPr>
        <w:t>to </w:t>
      </w:r>
      <w:r>
        <w:rPr>
          <w:color w:val="595757"/>
          <w:spacing w:val="3"/>
        </w:rPr>
        <w:t>1315 MB/s with </w:t>
      </w:r>
      <w:r>
        <w:rPr>
          <w:color w:val="595757"/>
          <w:spacing w:val="2"/>
        </w:rPr>
        <w:t>AES </w:t>
      </w:r>
      <w:r>
        <w:rPr>
          <w:color w:val="595757"/>
          <w:spacing w:val="3"/>
        </w:rPr>
        <w:t>256-bit full storage server </w:t>
      </w:r>
      <w:r>
        <w:rPr>
          <w:color w:val="595757"/>
          <w:spacing w:val="4"/>
        </w:rPr>
        <w:t>volume </w:t>
      </w:r>
      <w:r>
        <w:rPr>
          <w:color w:val="595757"/>
        </w:rPr>
        <w:t>encryption) to boost system performance, security, and ensure the safety of sensitive business data stored in the storage</w:t>
      </w:r>
      <w:r>
        <w:rPr>
          <w:color w:val="595757"/>
          <w:spacing w:val="-6"/>
        </w:rPr>
        <w:t> </w:t>
      </w:r>
      <w:r>
        <w:rPr>
          <w:color w:val="595757"/>
        </w:rPr>
        <w:t>server.</w:t>
      </w:r>
    </w:p>
    <w:p>
      <w:pPr>
        <w:spacing w:after="0" w:line="180" w:lineRule="atLeast"/>
        <w:jc w:val="both"/>
        <w:sectPr>
          <w:type w:val="continuous"/>
          <w:pgSz w:w="11910" w:h="16160"/>
          <w:pgMar w:top="0" w:bottom="0" w:left="720" w:right="280"/>
        </w:sectPr>
      </w:pPr>
    </w:p>
    <w:p>
      <w:pPr>
        <w:spacing w:line="88" w:lineRule="exact" w:before="0"/>
        <w:ind w:left="0" w:right="0" w:firstLine="0"/>
        <w:jc w:val="right"/>
        <w:rPr>
          <w:sz w:val="11"/>
        </w:rPr>
      </w:pPr>
      <w:r>
        <w:rPr>
          <w:color w:val="00264E"/>
          <w:w w:val="105"/>
          <w:sz w:val="11"/>
        </w:rPr>
        <w:t>MB/s 0</w:t>
      </w:r>
    </w:p>
    <w:p>
      <w:pPr>
        <w:spacing w:line="88" w:lineRule="exact" w:before="0"/>
        <w:ind w:left="0" w:right="0" w:firstLine="0"/>
        <w:jc w:val="right"/>
        <w:rPr>
          <w:sz w:val="11"/>
        </w:rPr>
      </w:pPr>
      <w:r>
        <w:rPr/>
        <w:br w:type="column"/>
      </w:r>
      <w:r>
        <w:rPr>
          <w:color w:val="00264E"/>
          <w:w w:val="105"/>
          <w:sz w:val="11"/>
        </w:rPr>
        <w:t>300</w:t>
      </w:r>
    </w:p>
    <w:p>
      <w:pPr>
        <w:tabs>
          <w:tab w:pos="1838" w:val="left" w:leader="none"/>
        </w:tabs>
        <w:spacing w:line="88" w:lineRule="exact" w:before="0"/>
        <w:ind w:left="800" w:right="0" w:firstLine="0"/>
        <w:jc w:val="left"/>
        <w:rPr>
          <w:sz w:val="11"/>
        </w:rPr>
      </w:pPr>
      <w:r>
        <w:rPr/>
        <w:br w:type="column"/>
      </w:r>
      <w:r>
        <w:rPr>
          <w:color w:val="00264E"/>
          <w:w w:val="105"/>
          <w:sz w:val="11"/>
        </w:rPr>
        <w:t>600</w:t>
        <w:tab/>
      </w:r>
      <w:r>
        <w:rPr>
          <w:color w:val="00264E"/>
          <w:spacing w:val="-7"/>
          <w:w w:val="105"/>
          <w:sz w:val="11"/>
        </w:rPr>
        <w:t>900</w:t>
      </w:r>
    </w:p>
    <w:p>
      <w:pPr>
        <w:spacing w:line="88" w:lineRule="exact" w:before="0"/>
        <w:ind w:left="753" w:right="678" w:firstLine="0"/>
        <w:jc w:val="center"/>
        <w:rPr>
          <w:sz w:val="11"/>
        </w:rPr>
      </w:pPr>
      <w:r>
        <w:rPr/>
        <w:br w:type="column"/>
      </w:r>
      <w:r>
        <w:rPr>
          <w:color w:val="00264E"/>
          <w:w w:val="105"/>
          <w:sz w:val="11"/>
        </w:rPr>
        <w:t>1200</w:t>
      </w:r>
    </w:p>
    <w:p>
      <w:pPr>
        <w:spacing w:after="0" w:line="88" w:lineRule="exact"/>
        <w:jc w:val="center"/>
        <w:rPr>
          <w:sz w:val="11"/>
        </w:rPr>
        <w:sectPr>
          <w:type w:val="continuous"/>
          <w:pgSz w:w="11910" w:h="16160"/>
          <w:pgMar w:top="0" w:bottom="0" w:left="720" w:right="280"/>
          <w:cols w:num="4" w:equalWidth="0">
            <w:col w:w="5960" w:space="40"/>
            <w:col w:w="1066" w:space="39"/>
            <w:col w:w="2036" w:space="40"/>
            <w:col w:w="1729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4" w:after="51"/>
        <w:rPr>
          <w:i/>
        </w:rPr>
      </w:pPr>
      <w:r>
        <w:rPr/>
        <w:drawing>
          <wp:anchor distT="0" distB="0" distL="0" distR="0" allowOverlap="1" layoutInCell="1" locked="0" behindDoc="1" simplePos="0" relativeHeight="251019264">
            <wp:simplePos x="0" y="0"/>
            <wp:positionH relativeFrom="page">
              <wp:posOffset>1967826</wp:posOffset>
            </wp:positionH>
            <wp:positionV relativeFrom="paragraph">
              <wp:posOffset>-237266</wp:posOffset>
            </wp:positionV>
            <wp:extent cx="1425168" cy="664248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168" cy="66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20288">
            <wp:simplePos x="0" y="0"/>
            <wp:positionH relativeFrom="page">
              <wp:posOffset>3744683</wp:posOffset>
            </wp:positionH>
            <wp:positionV relativeFrom="paragraph">
              <wp:posOffset>-151693</wp:posOffset>
            </wp:positionV>
            <wp:extent cx="1357595" cy="528866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595" cy="5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21312">
            <wp:simplePos x="0" y="0"/>
            <wp:positionH relativeFrom="page">
              <wp:posOffset>5477002</wp:posOffset>
            </wp:positionH>
            <wp:positionV relativeFrom="paragraph">
              <wp:posOffset>-168178</wp:posOffset>
            </wp:positionV>
            <wp:extent cx="1357591" cy="553935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591" cy="55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Specifications</w:t>
      </w: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369"/>
        <w:gridCol w:w="1369"/>
        <w:gridCol w:w="1369"/>
        <w:gridCol w:w="1369"/>
        <w:gridCol w:w="1369"/>
        <w:gridCol w:w="1369"/>
      </w:tblGrid>
      <w:tr>
        <w:trPr>
          <w:trHeight w:val="333" w:hRule="atLeast"/>
        </w:trPr>
        <w:tc>
          <w:tcPr>
            <w:tcW w:w="1984" w:type="dxa"/>
            <w:shd w:val="clear" w:color="auto" w:fill="3A5298"/>
          </w:tcPr>
          <w:p>
            <w:pPr>
              <w:pStyle w:val="TableParagraph"/>
              <w:spacing w:before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208" w:lineRule="auto" w:before="32"/>
              <w:ind w:left="427" w:right="245" w:hanging="1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GRAND-MF- 16C-RP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5"/>
              <w:ind w:left="13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GRAND-MF-16C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208" w:lineRule="auto" w:before="32"/>
              <w:ind w:left="427" w:right="245" w:hanging="16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GRAND-MF- 12B-RP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5"/>
              <w:ind w:left="13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GRAND-MF-12B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208" w:lineRule="auto" w:before="32"/>
              <w:ind w:left="424" w:right="245" w:hanging="16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GRAND-MF- 08B-RP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5"/>
              <w:ind w:left="12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GRAND-MF-08B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line="130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AMD R-Series RX-421ND quad-core 2.1 GHz processor, turbo core up to 3.4 GHz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Encryption Acceleration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spacing w:line="131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AES-NI</w:t>
            </w:r>
          </w:p>
        </w:tc>
      </w:tr>
      <w:tr>
        <w:trPr>
          <w:trHeight w:val="40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Memory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line="129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Maximum 64GB (4 x 16GB)</w:t>
            </w:r>
          </w:p>
          <w:p>
            <w:pPr>
              <w:pStyle w:val="TableParagraph"/>
              <w:spacing w:line="120" w:lineRule="exact" w:before="0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4 x UDIMM DDR4, up to 2400MHz</w:t>
            </w:r>
          </w:p>
          <w:p>
            <w:pPr>
              <w:pStyle w:val="TableParagraph"/>
              <w:spacing w:line="122" w:lineRule="exact" w:before="0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(For dual- or quad-DIMM configurations, you must use a pair of identical DDR4 modules.)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Drive Types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293"/>
              <w:rPr>
                <w:sz w:val="12"/>
              </w:rPr>
            </w:pPr>
            <w:r>
              <w:rPr>
                <w:sz w:val="12"/>
              </w:rPr>
              <w:t>16 x 3.5"/2.5" SATA 6Gb/s HDDs/SSDs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294"/>
              <w:rPr>
                <w:sz w:val="12"/>
              </w:rPr>
            </w:pPr>
            <w:r>
              <w:rPr>
                <w:sz w:val="12"/>
              </w:rPr>
              <w:t>12 x 3.5"/2.5" SATA 6Gb/s HDDs/SSDs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/>
              <w:ind w:left="326"/>
              <w:rPr>
                <w:sz w:val="12"/>
              </w:rPr>
            </w:pPr>
            <w:r>
              <w:rPr>
                <w:sz w:val="12"/>
              </w:rPr>
              <w:t>8 x 3.5"/2.5" SATA 6Gb/s HDDs/SSDs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M.2 SSD Slots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line="131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2 x M.2 2280/2260 SATA 6Gb/s SSDs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Gigabit LAN Port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spacing w:line="131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4 x Gigabit RJ45 LAN ports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PCIe Slot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line="131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1 x PCIe Gen 3 x4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USB Ports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spacing w:line="131" w:lineRule="exact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2 x USB 3.1 Gen 1 (5Gb/s) port, 4 x USB 2.0 port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LED Indicator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/>
              <w:ind w:left="334"/>
              <w:rPr>
                <w:sz w:val="12"/>
              </w:rPr>
            </w:pPr>
            <w:r>
              <w:rPr>
                <w:sz w:val="12"/>
              </w:rPr>
              <w:t>Status/Power, LAN, USB, Drive 1 - 16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/>
              <w:ind w:left="335"/>
              <w:rPr>
                <w:sz w:val="12"/>
              </w:rPr>
            </w:pPr>
            <w:r>
              <w:rPr>
                <w:sz w:val="12"/>
              </w:rPr>
              <w:t>Status/Power, LAN, USB, Drive 1 - 12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/>
              <w:ind w:left="367"/>
              <w:rPr>
                <w:sz w:val="12"/>
              </w:rPr>
            </w:pPr>
            <w:r>
              <w:rPr>
                <w:sz w:val="12"/>
              </w:rPr>
              <w:t>Status/Power, LAN, USB, Drive 1 - 8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Button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spacing w:line="131" w:lineRule="exact" w:before="10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Power/Status, Reset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Maintenance Port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line="131" w:lineRule="exact" w:before="10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1 x 3.5 mm console port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Form Factor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spacing w:line="131" w:lineRule="exact" w:before="10"/>
              <w:ind w:left="678" w:right="664"/>
              <w:jc w:val="center"/>
              <w:rPr>
                <w:sz w:val="12"/>
              </w:rPr>
            </w:pPr>
            <w:r>
              <w:rPr>
                <w:sz w:val="12"/>
              </w:rPr>
              <w:t>3U Rackmount</w:t>
            </w:r>
          </w:p>
        </w:tc>
        <w:tc>
          <w:tcPr>
            <w:tcW w:w="5476" w:type="dxa"/>
            <w:gridSpan w:val="4"/>
            <w:shd w:val="clear" w:color="auto" w:fill="E8EFF9"/>
          </w:tcPr>
          <w:p>
            <w:pPr>
              <w:pStyle w:val="TableParagraph"/>
              <w:spacing w:line="131" w:lineRule="exact" w:before="10"/>
              <w:ind w:left="2080" w:right="2065"/>
              <w:jc w:val="center"/>
              <w:rPr>
                <w:sz w:val="12"/>
              </w:rPr>
            </w:pPr>
            <w:r>
              <w:rPr>
                <w:sz w:val="12"/>
              </w:rPr>
              <w:t>2U Rackmount</w:t>
            </w:r>
          </w:p>
        </w:tc>
      </w:tr>
      <w:tr>
        <w:trPr>
          <w:trHeight w:val="28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70"/>
              <w:rPr>
                <w:b/>
                <w:sz w:val="12"/>
              </w:rPr>
            </w:pPr>
            <w:r>
              <w:rPr>
                <w:b/>
                <w:sz w:val="12"/>
              </w:rPr>
              <w:t>Dimension (H x W X D)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line="129" w:lineRule="exact" w:before="10"/>
              <w:ind w:left="678" w:right="664"/>
              <w:jc w:val="center"/>
              <w:rPr>
                <w:sz w:val="12"/>
              </w:rPr>
            </w:pPr>
            <w:r>
              <w:rPr>
                <w:sz w:val="12"/>
              </w:rPr>
              <w:t>130 x 481 x 536 mm</w:t>
            </w:r>
          </w:p>
          <w:p>
            <w:pPr>
              <w:pStyle w:val="TableParagraph"/>
              <w:spacing w:line="122" w:lineRule="exact" w:before="0"/>
              <w:ind w:left="678" w:right="664"/>
              <w:jc w:val="center"/>
              <w:rPr>
                <w:sz w:val="12"/>
              </w:rPr>
            </w:pPr>
            <w:r>
              <w:rPr>
                <w:sz w:val="12"/>
              </w:rPr>
              <w:t>5.12 x 18.94 x 21.10 inch</w:t>
            </w:r>
          </w:p>
        </w:tc>
        <w:tc>
          <w:tcPr>
            <w:tcW w:w="5476" w:type="dxa"/>
            <w:gridSpan w:val="4"/>
            <w:shd w:val="clear" w:color="auto" w:fill="D6E4F5"/>
          </w:tcPr>
          <w:p>
            <w:pPr>
              <w:pStyle w:val="TableParagraph"/>
              <w:spacing w:line="129" w:lineRule="exact" w:before="10"/>
              <w:ind w:left="2080" w:right="2065"/>
              <w:jc w:val="center"/>
              <w:rPr>
                <w:sz w:val="12"/>
              </w:rPr>
            </w:pPr>
            <w:r>
              <w:rPr>
                <w:sz w:val="12"/>
              </w:rPr>
              <w:t>89 x 482 x 534 mm</w:t>
            </w:r>
          </w:p>
          <w:p>
            <w:pPr>
              <w:pStyle w:val="TableParagraph"/>
              <w:spacing w:line="122" w:lineRule="exact" w:before="0"/>
              <w:ind w:left="2080" w:right="2065"/>
              <w:jc w:val="center"/>
              <w:rPr>
                <w:sz w:val="12"/>
              </w:rPr>
            </w:pPr>
            <w:r>
              <w:rPr>
                <w:sz w:val="12"/>
              </w:rPr>
              <w:t>3.5 x 18.98 x 21.02 inch</w:t>
            </w:r>
          </w:p>
        </w:tc>
      </w:tr>
      <w:tr>
        <w:trPr>
          <w:trHeight w:val="28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70"/>
              <w:rPr>
                <w:b/>
                <w:sz w:val="12"/>
              </w:rPr>
            </w:pPr>
            <w:r>
              <w:rPr>
                <w:b/>
                <w:sz w:val="12"/>
              </w:rPr>
              <w:t>Net Weight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464" w:right="422" w:hanging="13"/>
              <w:rPr>
                <w:sz w:val="12"/>
              </w:rPr>
            </w:pPr>
            <w:r>
              <w:rPr>
                <w:sz w:val="12"/>
              </w:rPr>
              <w:t>15.42 kg (34 lbs.)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384" w:right="349" w:firstLine="66"/>
              <w:rPr>
                <w:sz w:val="12"/>
              </w:rPr>
            </w:pPr>
            <w:r>
              <w:rPr>
                <w:sz w:val="12"/>
              </w:rPr>
              <w:t>14.25 kg (31.42 lbs.)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377" w:right="356" w:firstLine="80"/>
              <w:rPr>
                <w:sz w:val="12"/>
              </w:rPr>
            </w:pPr>
            <w:r>
              <w:rPr>
                <w:sz w:val="12"/>
              </w:rPr>
              <w:t>11.81 kg (26.04 lbs.)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378" w:right="355" w:firstLine="77"/>
              <w:rPr>
                <w:sz w:val="12"/>
              </w:rPr>
            </w:pPr>
            <w:r>
              <w:rPr>
                <w:sz w:val="12"/>
              </w:rPr>
              <w:t>10.71 kg (23.62 lbs.)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387" w:right="245" w:firstLine="62"/>
              <w:rPr>
                <w:sz w:val="12"/>
              </w:rPr>
            </w:pPr>
            <w:r>
              <w:rPr>
                <w:sz w:val="12"/>
              </w:rPr>
              <w:t>10.96 kg (24.16 lbs.)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0" w:lineRule="exact" w:before="27"/>
              <w:ind w:left="388" w:right="245" w:firstLine="94"/>
              <w:rPr>
                <w:sz w:val="12"/>
              </w:rPr>
            </w:pPr>
            <w:r>
              <w:rPr>
                <w:sz w:val="12"/>
              </w:rPr>
              <w:t>9.86 kg (21.74 lbs.)</w:t>
            </w:r>
          </w:p>
        </w:tc>
      </w:tr>
      <w:tr>
        <w:trPr>
          <w:trHeight w:val="28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20" w:lineRule="exact" w:before="27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 &amp; Relative Humidity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spacing w:before="70"/>
              <w:ind w:left="1716" w:right="1701"/>
              <w:jc w:val="center"/>
              <w:rPr>
                <w:sz w:val="12"/>
              </w:rPr>
            </w:pPr>
            <w:r>
              <w:rPr>
                <w:sz w:val="12"/>
              </w:rPr>
              <w:t>0 to 40ºC (32 to 104ºF), 5 ~ 95% RH non-condensing, wet bulb: 27ºC</w:t>
            </w:r>
          </w:p>
        </w:tc>
      </w:tr>
      <w:tr>
        <w:trPr>
          <w:trHeight w:val="40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Power Suply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382"/>
              <w:rPr>
                <w:sz w:val="12"/>
              </w:rPr>
            </w:pPr>
            <w:r>
              <w:rPr>
                <w:sz w:val="12"/>
              </w:rPr>
              <w:t>500W (x2),</w:t>
            </w:r>
          </w:p>
          <w:p>
            <w:pPr>
              <w:pStyle w:val="TableParagraph"/>
              <w:spacing w:line="120" w:lineRule="exact" w:before="8"/>
              <w:ind w:left="318" w:right="245" w:firstLine="96"/>
              <w:rPr>
                <w:sz w:val="12"/>
              </w:rPr>
            </w:pPr>
            <w:r>
              <w:rPr>
                <w:sz w:val="12"/>
              </w:rPr>
              <w:t>100-240V AC, 50/60 Hz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488" w:right="476"/>
              <w:jc w:val="center"/>
              <w:rPr>
                <w:sz w:val="12"/>
              </w:rPr>
            </w:pPr>
            <w:r>
              <w:rPr>
                <w:sz w:val="12"/>
              </w:rPr>
              <w:t>350W,</w:t>
            </w:r>
          </w:p>
          <w:p>
            <w:pPr>
              <w:pStyle w:val="TableParagraph"/>
              <w:spacing w:line="120" w:lineRule="exact" w:before="8"/>
              <w:ind w:left="318" w:right="301" w:hanging="1"/>
              <w:jc w:val="center"/>
              <w:rPr>
                <w:sz w:val="12"/>
              </w:rPr>
            </w:pPr>
            <w:r>
              <w:rPr>
                <w:sz w:val="12"/>
              </w:rPr>
              <w:t>100-240V AC, 50/60 Hz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382"/>
              <w:rPr>
                <w:sz w:val="12"/>
              </w:rPr>
            </w:pPr>
            <w:r>
              <w:rPr>
                <w:sz w:val="12"/>
              </w:rPr>
              <w:t>300W (x2),</w:t>
            </w:r>
          </w:p>
          <w:p>
            <w:pPr>
              <w:pStyle w:val="TableParagraph"/>
              <w:spacing w:line="120" w:lineRule="exact" w:before="8"/>
              <w:ind w:left="318" w:right="245" w:firstLine="96"/>
              <w:rPr>
                <w:sz w:val="12"/>
              </w:rPr>
            </w:pPr>
            <w:r>
              <w:rPr>
                <w:sz w:val="12"/>
              </w:rPr>
              <w:t>100-240V AC, 50/60 Hz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489" w:right="476"/>
              <w:jc w:val="center"/>
              <w:rPr>
                <w:sz w:val="12"/>
              </w:rPr>
            </w:pPr>
            <w:r>
              <w:rPr>
                <w:sz w:val="12"/>
              </w:rPr>
              <w:t>350W,</w:t>
            </w:r>
          </w:p>
          <w:p>
            <w:pPr>
              <w:pStyle w:val="TableParagraph"/>
              <w:spacing w:line="120" w:lineRule="exact" w:before="8"/>
              <w:ind w:left="318" w:right="300" w:hanging="1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100-240V </w:t>
            </w:r>
            <w:r>
              <w:rPr>
                <w:sz w:val="12"/>
              </w:rPr>
              <w:t>AC, </w:t>
            </w:r>
            <w:r>
              <w:rPr>
                <w:spacing w:val="2"/>
                <w:sz w:val="12"/>
              </w:rPr>
              <w:t>50/60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6"/>
                <w:sz w:val="12"/>
              </w:rPr>
              <w:t>Hz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384"/>
              <w:rPr>
                <w:sz w:val="12"/>
              </w:rPr>
            </w:pPr>
            <w:r>
              <w:rPr>
                <w:sz w:val="12"/>
              </w:rPr>
              <w:t>250W (x2),</w:t>
            </w:r>
          </w:p>
          <w:p>
            <w:pPr>
              <w:pStyle w:val="TableParagraph"/>
              <w:spacing w:line="120" w:lineRule="exact" w:before="8"/>
              <w:ind w:left="318" w:right="245" w:firstLine="96"/>
              <w:rPr>
                <w:sz w:val="12"/>
              </w:rPr>
            </w:pPr>
            <w:r>
              <w:rPr>
                <w:sz w:val="12"/>
              </w:rPr>
              <w:t>100-240V AC, 50/60 Hz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spacing w:line="129" w:lineRule="exact" w:before="10"/>
              <w:ind w:left="489" w:right="475"/>
              <w:jc w:val="center"/>
              <w:rPr>
                <w:sz w:val="12"/>
              </w:rPr>
            </w:pPr>
            <w:r>
              <w:rPr>
                <w:sz w:val="12"/>
              </w:rPr>
              <w:t>250W,</w:t>
            </w:r>
          </w:p>
          <w:p>
            <w:pPr>
              <w:pStyle w:val="TableParagraph"/>
              <w:spacing w:line="120" w:lineRule="exact" w:before="8"/>
              <w:ind w:left="318" w:right="300" w:hanging="1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100-240V </w:t>
            </w:r>
            <w:r>
              <w:rPr>
                <w:sz w:val="12"/>
              </w:rPr>
              <w:t>AC, </w:t>
            </w:r>
            <w:r>
              <w:rPr>
                <w:spacing w:val="2"/>
                <w:sz w:val="12"/>
              </w:rPr>
              <w:t>50/60</w:t>
            </w:r>
            <w:r>
              <w:rPr>
                <w:spacing w:val="3"/>
                <w:sz w:val="12"/>
              </w:rPr>
              <w:t> </w:t>
            </w:r>
            <w:r>
              <w:rPr>
                <w:spacing w:val="-6"/>
                <w:sz w:val="12"/>
              </w:rPr>
              <w:t>Hz</w:t>
            </w:r>
          </w:p>
        </w:tc>
      </w:tr>
      <w:tr>
        <w:trPr>
          <w:trHeight w:val="16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31" w:lineRule="exact" w:before="10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line="131" w:lineRule="exact" w:before="10"/>
              <w:ind w:left="840"/>
              <w:rPr>
                <w:sz w:val="12"/>
              </w:rPr>
            </w:pPr>
            <w:r>
              <w:rPr>
                <w:sz w:val="12"/>
              </w:rPr>
              <w:t>4 x 92 mm, 12V DC</w:t>
            </w:r>
          </w:p>
        </w:tc>
        <w:tc>
          <w:tcPr>
            <w:tcW w:w="5476" w:type="dxa"/>
            <w:gridSpan w:val="4"/>
            <w:shd w:val="clear" w:color="auto" w:fill="D6E4F5"/>
          </w:tcPr>
          <w:p>
            <w:pPr>
              <w:pStyle w:val="TableParagraph"/>
              <w:spacing w:line="131" w:lineRule="exact" w:before="10"/>
              <w:ind w:left="2080" w:right="2065"/>
              <w:jc w:val="center"/>
              <w:rPr>
                <w:sz w:val="12"/>
              </w:rPr>
            </w:pPr>
            <w:r>
              <w:rPr>
                <w:sz w:val="12"/>
              </w:rPr>
              <w:t>2 x 70 mm, 12V DC</w:t>
            </w:r>
          </w:p>
        </w:tc>
      </w:tr>
    </w:tbl>
    <w:p>
      <w:pPr>
        <w:spacing w:after="0" w:line="131" w:lineRule="exact"/>
        <w:jc w:val="center"/>
        <w:rPr>
          <w:sz w:val="12"/>
        </w:rPr>
        <w:sectPr>
          <w:type w:val="continuous"/>
          <w:pgSz w:w="11910" w:h="16160"/>
          <w:pgMar w:top="0" w:bottom="0" w:left="720" w:right="280"/>
        </w:sectPr>
      </w:pPr>
    </w:p>
    <w:p>
      <w:pPr>
        <w:spacing w:before="68"/>
        <w:ind w:left="118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3332"/>
      </w:tblGrid>
      <w:tr>
        <w:trPr>
          <w:trHeight w:val="21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Part No.</w:t>
            </w:r>
          </w:p>
        </w:tc>
        <w:tc>
          <w:tcPr>
            <w:tcW w:w="3332" w:type="dxa"/>
            <w:shd w:val="clear" w:color="auto" w:fill="9AD1B7"/>
          </w:tcPr>
          <w:p>
            <w:pPr>
              <w:pStyle w:val="TableParagraph"/>
              <w:spacing w:before="34"/>
              <w:ind w:left="113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Description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GRAND-MF-08B-R10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 w:right="47"/>
              <w:rPr>
                <w:sz w:val="11"/>
              </w:rPr>
            </w:pPr>
            <w:r>
              <w:rPr>
                <w:w w:val="110"/>
                <w:sz w:val="11"/>
              </w:rPr>
              <w:t>2U 8Bay front 3.5" HDD or SSD support, rackmount storage server system (Barebone) with AMD RX-421ND, 250W single PSU, RoHS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line="228" w:lineRule="auto" w:before="95"/>
              <w:ind w:right="476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GRAND-MF-08B- RP-R10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 w:right="47"/>
              <w:rPr>
                <w:sz w:val="11"/>
              </w:rPr>
            </w:pPr>
            <w:r>
              <w:rPr>
                <w:w w:val="110"/>
                <w:sz w:val="11"/>
              </w:rPr>
              <w:t>2U 8Bay front 3.5" HDD or SSD support, rackmount storage server system (Barebone) with AMD RX-421ND, 250W redundant PSU, RoHS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GRAND-MF-12B-R10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2U 12Bay front 3.5" HDD or SSD support, rackmount storage server system (Barebone) with AMD RX-421ND, 350W single PSU, RoHS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GRAND-MF-12B-RP-R10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2U 12Bay front 3.5" HDD or SSD support, rackmount storage server system (Barebone) with AMD RX-421ND, 350W redundant PSU, RoHS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GRAND-MF-16C-R10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3U 16Bay front 3.5" HDD or SSD support, rackmount storage server system (Barebone) with AMD RX-421ND, 350W single PSU, RoHS</w:t>
            </w:r>
          </w:p>
        </w:tc>
      </w:tr>
      <w:tr>
        <w:trPr>
          <w:trHeight w:val="421" w:hRule="atLeast"/>
        </w:trPr>
        <w:tc>
          <w:tcPr>
            <w:tcW w:w="1614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GRAND-MF-16C-RP-R10</w:t>
            </w:r>
          </w:p>
        </w:tc>
        <w:tc>
          <w:tcPr>
            <w:tcW w:w="3332" w:type="dxa"/>
            <w:shd w:val="clear" w:color="auto" w:fill="DBEEE4"/>
          </w:tcPr>
          <w:p>
            <w:pPr>
              <w:pStyle w:val="TableParagraph"/>
              <w:spacing w:line="130" w:lineRule="atLeast" w:before="17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3U 16Bay front 3.5" HDD or SSD support, rackmount storage server system (Barebone) with AMD RX-421ND, 500Wredundant PSU, RoHS</w:t>
            </w:r>
          </w:p>
        </w:tc>
      </w:tr>
    </w:tbl>
    <w:p>
      <w:pPr>
        <w:spacing w:before="0"/>
        <w:ind w:left="129" w:right="0" w:firstLine="0"/>
        <w:jc w:val="left"/>
        <w:rPr>
          <w:sz w:val="11"/>
        </w:rPr>
      </w:pPr>
      <w:r>
        <w:rPr>
          <w:w w:val="110"/>
          <w:sz w:val="11"/>
        </w:rPr>
        <w:t>*Pre-install Memory by Request</w:t>
      </w:r>
    </w:p>
    <w:p>
      <w:pPr>
        <w:pStyle w:val="Heading1"/>
        <w:spacing w:before="82"/>
        <w:rPr>
          <w:i/>
        </w:rPr>
      </w:pPr>
      <w:r>
        <w:rPr>
          <w:i/>
        </w:rPr>
        <w:t>Packing List</w:t>
      </w:r>
    </w:p>
    <w:p>
      <w:pPr>
        <w:spacing w:before="68"/>
        <w:ind w:left="234" w:right="0" w:firstLine="0"/>
        <w:jc w:val="left"/>
        <w:rPr>
          <w:rFonts w:ascii="Georgia"/>
          <w:b/>
          <w:i/>
          <w:sz w:val="24"/>
        </w:rPr>
      </w:pPr>
      <w:r>
        <w:rPr/>
        <w:br w:type="column"/>
      </w:r>
      <w:r>
        <w:rPr>
          <w:rFonts w:ascii="Georgia"/>
          <w:b/>
          <w:i/>
          <w:sz w:val="24"/>
        </w:rPr>
        <w:t>Options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292"/>
        <w:gridCol w:w="2674"/>
      </w:tblGrid>
      <w:tr>
        <w:trPr>
          <w:trHeight w:val="211" w:hRule="atLeast"/>
        </w:trPr>
        <w:tc>
          <w:tcPr>
            <w:tcW w:w="979" w:type="dxa"/>
            <w:shd w:val="clear" w:color="auto" w:fill="C2D08A"/>
          </w:tcPr>
          <w:p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Item</w:t>
            </w:r>
          </w:p>
        </w:tc>
        <w:tc>
          <w:tcPr>
            <w:tcW w:w="1292" w:type="dxa"/>
            <w:shd w:val="clear" w:color="auto" w:fill="C2D08A"/>
          </w:tcPr>
          <w:p>
            <w:pPr>
              <w:pStyle w:val="TableParagraph"/>
              <w:spacing w:before="34"/>
              <w:ind w:left="113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Order P/N</w:t>
            </w:r>
          </w:p>
        </w:tc>
        <w:tc>
          <w:tcPr>
            <w:tcW w:w="2674" w:type="dxa"/>
            <w:shd w:val="clear" w:color="auto" w:fill="C2D08A"/>
          </w:tcPr>
          <w:p>
            <w:pPr>
              <w:pStyle w:val="TableParagraph"/>
              <w:spacing w:before="34"/>
              <w:ind w:left="113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Description</w:t>
            </w:r>
          </w:p>
        </w:tc>
      </w:tr>
      <w:tr>
        <w:trPr>
          <w:trHeight w:val="281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before="8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292" w:type="dxa"/>
            <w:shd w:val="clear" w:color="auto" w:fill="E8EDD2"/>
          </w:tcPr>
          <w:p>
            <w:pPr>
              <w:pStyle w:val="TableParagraph"/>
              <w:spacing w:before="80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LAN-10G2SF-MLX</w:t>
            </w:r>
          </w:p>
        </w:tc>
        <w:tc>
          <w:tcPr>
            <w:tcW w:w="2674" w:type="dxa"/>
            <w:shd w:val="clear" w:color="auto" w:fill="E8EDD2"/>
          </w:tcPr>
          <w:p>
            <w:pPr>
              <w:pStyle w:val="TableParagraph"/>
              <w:spacing w:line="120" w:lineRule="exact" w:before="28"/>
              <w:ind w:left="113" w:right="91"/>
              <w:rPr>
                <w:sz w:val="11"/>
              </w:rPr>
            </w:pPr>
            <w:r>
              <w:rPr>
                <w:w w:val="110"/>
                <w:sz w:val="11"/>
              </w:rPr>
              <w:t>Dual-port 10GbE SFP+ network expansion card</w:t>
            </w:r>
          </w:p>
        </w:tc>
      </w:tr>
      <w:tr>
        <w:trPr>
          <w:trHeight w:val="28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8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292" w:type="dxa"/>
            <w:shd w:val="clear" w:color="auto" w:fill="D5DEAE"/>
          </w:tcPr>
          <w:p>
            <w:pPr>
              <w:pStyle w:val="TableParagraph"/>
              <w:spacing w:before="80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LAN-10G2T-X550</w:t>
            </w:r>
          </w:p>
        </w:tc>
        <w:tc>
          <w:tcPr>
            <w:tcW w:w="2674" w:type="dxa"/>
            <w:shd w:val="clear" w:color="auto" w:fill="D5DEAE"/>
          </w:tcPr>
          <w:p>
            <w:pPr>
              <w:pStyle w:val="TableParagraph"/>
              <w:spacing w:line="120" w:lineRule="exact" w:before="28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Dual-port 10GbE 10GBASE-T network expansion card</w:t>
            </w:r>
          </w:p>
        </w:tc>
      </w:tr>
      <w:tr>
        <w:trPr>
          <w:trHeight w:val="161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line="121" w:lineRule="exact" w:before="2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292" w:type="dxa"/>
            <w:shd w:val="clear" w:color="auto" w:fill="E8EDD2"/>
          </w:tcPr>
          <w:p>
            <w:pPr>
              <w:pStyle w:val="TableParagraph"/>
              <w:spacing w:line="121" w:lineRule="exact" w:before="20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LAN-1G2T-I210</w:t>
            </w:r>
          </w:p>
        </w:tc>
        <w:tc>
          <w:tcPr>
            <w:tcW w:w="2674" w:type="dxa"/>
            <w:shd w:val="clear" w:color="auto" w:fill="E8EDD2"/>
          </w:tcPr>
          <w:p>
            <w:pPr>
              <w:pStyle w:val="TableParagraph"/>
              <w:spacing w:line="121" w:lineRule="exact" w:before="20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Dual-port Gigabit network expansion card</w:t>
            </w:r>
          </w:p>
        </w:tc>
      </w:tr>
      <w:tr>
        <w:trPr>
          <w:trHeight w:val="28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8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USB card</w:t>
            </w:r>
          </w:p>
        </w:tc>
        <w:tc>
          <w:tcPr>
            <w:tcW w:w="1292" w:type="dxa"/>
            <w:shd w:val="clear" w:color="auto" w:fill="D5DEAE"/>
          </w:tcPr>
          <w:p>
            <w:pPr>
              <w:pStyle w:val="TableParagraph"/>
              <w:spacing w:before="80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USB-U31A2P01</w:t>
            </w:r>
          </w:p>
        </w:tc>
        <w:tc>
          <w:tcPr>
            <w:tcW w:w="2674" w:type="dxa"/>
            <w:shd w:val="clear" w:color="auto" w:fill="D5DEAE"/>
          </w:tcPr>
          <w:p>
            <w:pPr>
              <w:pStyle w:val="TableParagraph"/>
              <w:spacing w:line="120" w:lineRule="exact" w:before="28"/>
              <w:ind w:left="113" w:right="91"/>
              <w:rPr>
                <w:sz w:val="11"/>
              </w:rPr>
            </w:pPr>
            <w:r>
              <w:rPr>
                <w:w w:val="110"/>
                <w:sz w:val="11"/>
              </w:rPr>
              <w:t>USB 3.1 Gen 2 10Gbps Type-A dual-port PCIe card</w:t>
            </w:r>
          </w:p>
        </w:tc>
      </w:tr>
      <w:tr>
        <w:trPr>
          <w:trHeight w:val="281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before="80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M.2 SSD</w:t>
            </w:r>
          </w:p>
        </w:tc>
        <w:tc>
          <w:tcPr>
            <w:tcW w:w="1292" w:type="dxa"/>
            <w:shd w:val="clear" w:color="auto" w:fill="E8EDD2"/>
          </w:tcPr>
          <w:p>
            <w:pPr>
              <w:pStyle w:val="TableParagraph"/>
              <w:spacing w:line="120" w:lineRule="exact" w:before="28"/>
              <w:ind w:left="113" w:right="43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SSD-M2080- 256GB-A01</w:t>
            </w:r>
          </w:p>
        </w:tc>
        <w:tc>
          <w:tcPr>
            <w:tcW w:w="2674" w:type="dxa"/>
            <w:shd w:val="clear" w:color="auto" w:fill="E8EDD2"/>
          </w:tcPr>
          <w:p>
            <w:pPr>
              <w:pStyle w:val="TableParagraph"/>
              <w:spacing w:before="81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SSD module</w:t>
            </w:r>
          </w:p>
        </w:tc>
      </w:tr>
      <w:tr>
        <w:trPr>
          <w:trHeight w:val="16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line="121" w:lineRule="exact" w:before="2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Heatsink</w:t>
            </w:r>
          </w:p>
        </w:tc>
        <w:tc>
          <w:tcPr>
            <w:tcW w:w="1292" w:type="dxa"/>
            <w:shd w:val="clear" w:color="auto" w:fill="D5DEAE"/>
          </w:tcPr>
          <w:p>
            <w:pPr>
              <w:pStyle w:val="TableParagraph"/>
              <w:spacing w:line="121" w:lineRule="exact" w:before="21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HS-M2SSD-01</w:t>
            </w:r>
          </w:p>
        </w:tc>
        <w:tc>
          <w:tcPr>
            <w:tcW w:w="2674" w:type="dxa"/>
            <w:shd w:val="clear" w:color="auto" w:fill="D5DEAE"/>
          </w:tcPr>
          <w:p>
            <w:pPr>
              <w:pStyle w:val="TableParagraph"/>
              <w:spacing w:line="121" w:lineRule="exact" w:before="21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Heatsink for M.2 SSD module,14 x 14mm</w:t>
            </w:r>
          </w:p>
        </w:tc>
      </w:tr>
      <w:tr>
        <w:trPr>
          <w:trHeight w:val="161" w:hRule="atLeast"/>
        </w:trPr>
        <w:tc>
          <w:tcPr>
            <w:tcW w:w="979" w:type="dxa"/>
            <w:shd w:val="clear" w:color="auto" w:fill="E8EDD2"/>
          </w:tcPr>
          <w:p>
            <w:pPr>
              <w:pStyle w:val="TableParagraph"/>
              <w:spacing w:line="121" w:lineRule="exact" w:before="2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SAS Card</w:t>
            </w:r>
          </w:p>
        </w:tc>
        <w:tc>
          <w:tcPr>
            <w:tcW w:w="1292" w:type="dxa"/>
            <w:shd w:val="clear" w:color="auto" w:fill="E8EDD2"/>
          </w:tcPr>
          <w:p>
            <w:pPr>
              <w:pStyle w:val="TableParagraph"/>
              <w:spacing w:line="121" w:lineRule="exact" w:before="21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SAS-12G2E</w:t>
            </w:r>
          </w:p>
        </w:tc>
        <w:tc>
          <w:tcPr>
            <w:tcW w:w="2674" w:type="dxa"/>
            <w:shd w:val="clear" w:color="auto" w:fill="E8EDD2"/>
          </w:tcPr>
          <w:p>
            <w:pPr>
              <w:pStyle w:val="TableParagraph"/>
              <w:spacing w:line="121" w:lineRule="exact" w:before="21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Dual port storage expansion, SAS 12Gbps</w:t>
            </w:r>
          </w:p>
        </w:tc>
      </w:tr>
      <w:tr>
        <w:trPr>
          <w:trHeight w:val="281" w:hRule="atLeast"/>
        </w:trPr>
        <w:tc>
          <w:tcPr>
            <w:tcW w:w="979" w:type="dxa"/>
            <w:shd w:val="clear" w:color="auto" w:fill="D5DEAE"/>
          </w:tcPr>
          <w:p>
            <w:pPr>
              <w:pStyle w:val="TableParagraph"/>
              <w:spacing w:before="81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Rail kit</w:t>
            </w:r>
          </w:p>
        </w:tc>
        <w:tc>
          <w:tcPr>
            <w:tcW w:w="1292" w:type="dxa"/>
            <w:shd w:val="clear" w:color="auto" w:fill="D5DEAE"/>
          </w:tcPr>
          <w:p>
            <w:pPr>
              <w:pStyle w:val="TableParagraph"/>
              <w:spacing w:before="81"/>
              <w:ind w:left="11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RAIL-A03-57</w:t>
            </w:r>
          </w:p>
        </w:tc>
        <w:tc>
          <w:tcPr>
            <w:tcW w:w="2674" w:type="dxa"/>
            <w:shd w:val="clear" w:color="auto" w:fill="D5DEAE"/>
          </w:tcPr>
          <w:p>
            <w:pPr>
              <w:pStyle w:val="TableParagraph"/>
              <w:spacing w:line="120" w:lineRule="exact" w:before="28"/>
              <w:ind w:left="113" w:right="17"/>
              <w:rPr>
                <w:sz w:val="11"/>
              </w:rPr>
            </w:pPr>
            <w:r>
              <w:rPr>
                <w:w w:val="110"/>
                <w:sz w:val="11"/>
              </w:rPr>
              <w:t>A03 series (Chassis) slide, Maxmium load 57 kg</w:t>
            </w:r>
          </w:p>
        </w:tc>
      </w:tr>
      <w:tr>
        <w:trPr>
          <w:trHeight w:val="281" w:hRule="atLeast"/>
        </w:trPr>
        <w:tc>
          <w:tcPr>
            <w:tcW w:w="979" w:type="dxa"/>
            <w:vMerge w:val="restart"/>
            <w:shd w:val="clear" w:color="auto" w:fill="E8EDD2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3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Cable</w:t>
            </w:r>
          </w:p>
        </w:tc>
        <w:tc>
          <w:tcPr>
            <w:tcW w:w="1292" w:type="dxa"/>
            <w:shd w:val="clear" w:color="auto" w:fill="E8EDD2"/>
          </w:tcPr>
          <w:p>
            <w:pPr>
              <w:pStyle w:val="TableParagraph"/>
              <w:spacing w:line="120" w:lineRule="exact" w:before="28"/>
              <w:ind w:left="113" w:right="342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CAB- SAS10M-8644</w:t>
            </w:r>
          </w:p>
        </w:tc>
        <w:tc>
          <w:tcPr>
            <w:tcW w:w="2674" w:type="dxa"/>
            <w:shd w:val="clear" w:color="auto" w:fill="E8EDD2"/>
          </w:tcPr>
          <w:p>
            <w:pPr>
              <w:pStyle w:val="TableParagraph"/>
              <w:spacing w:before="81"/>
              <w:ind w:left="113"/>
              <w:rPr>
                <w:sz w:val="11"/>
              </w:rPr>
            </w:pPr>
            <w:r>
              <w:rPr>
                <w:w w:val="110"/>
                <w:sz w:val="11"/>
              </w:rPr>
              <w:t>MiniSAS Cable (SFF-8644 to SFF-8644),1.0m</w:t>
            </w:r>
          </w:p>
        </w:tc>
      </w:tr>
      <w:tr>
        <w:trPr>
          <w:trHeight w:val="281" w:hRule="atLeast"/>
        </w:trPr>
        <w:tc>
          <w:tcPr>
            <w:tcW w:w="979" w:type="dxa"/>
            <w:vMerge/>
            <w:tcBorders>
              <w:top w:val="nil"/>
            </w:tcBorders>
            <w:shd w:val="clear" w:color="auto" w:fill="E8ED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shd w:val="clear" w:color="auto" w:fill="D5DEAE"/>
          </w:tcPr>
          <w:p>
            <w:pPr>
              <w:pStyle w:val="TableParagraph"/>
              <w:spacing w:line="120" w:lineRule="exact" w:before="28"/>
              <w:ind w:left="113" w:right="334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CAB- SAS05M-8644</w:t>
            </w:r>
          </w:p>
        </w:tc>
        <w:tc>
          <w:tcPr>
            <w:tcW w:w="2674" w:type="dxa"/>
            <w:shd w:val="clear" w:color="auto" w:fill="D5DEAE"/>
          </w:tcPr>
          <w:p>
            <w:pPr>
              <w:pStyle w:val="TableParagraph"/>
              <w:spacing w:line="120" w:lineRule="exact" w:before="28"/>
              <w:ind w:left="113" w:right="91"/>
              <w:rPr>
                <w:sz w:val="11"/>
              </w:rPr>
            </w:pPr>
            <w:r>
              <w:rPr>
                <w:w w:val="110"/>
                <w:sz w:val="11"/>
              </w:rPr>
              <w:t>MiniSAS Cable (SFF-8644 to SFF-8644), 0.5m</w:t>
            </w:r>
          </w:p>
        </w:tc>
      </w:tr>
    </w:tbl>
    <w:p>
      <w:pPr>
        <w:spacing w:after="0" w:line="120" w:lineRule="exact"/>
        <w:rPr>
          <w:sz w:val="11"/>
        </w:rPr>
        <w:sectPr>
          <w:type w:val="continuous"/>
          <w:pgSz w:w="11910" w:h="16160"/>
          <w:pgMar w:top="0" w:bottom="0" w:left="720" w:right="280"/>
          <w:cols w:num="2" w:equalWidth="0">
            <w:col w:w="5083" w:space="40"/>
            <w:col w:w="5787"/>
          </w:cols>
        </w:sectPr>
      </w:pPr>
    </w:p>
    <w:p>
      <w:pPr>
        <w:pStyle w:val="BodyText"/>
        <w:spacing w:before="7"/>
        <w:rPr>
          <w:rFonts w:ascii="Georgia"/>
          <w:b/>
          <w:i/>
          <w:sz w:val="4"/>
        </w:rPr>
      </w:pPr>
      <w:r>
        <w:rPr/>
        <w:pict>
          <v:group style="position:absolute;margin-left:0pt;margin-top:782.144043pt;width:595.3pt;height:25.75pt;mso-position-horizontal-relative:page;mso-position-vertical-relative:page;z-index:251661312" coordorigin="0,15643" coordsize="11906,515">
            <v:rect style="position:absolute;left:0;top:15642;width:11906;height:89" filled="true" fillcolor="#dcdddd" stroked="false">
              <v:fill type="solid"/>
            </v:rect>
            <v:rect style="position:absolute;left:0;top:15731;width:11906;height:427" filled="true" fillcolor="#003686" stroked="false">
              <v:fill type="solid"/>
            </v:rect>
            <v:shape style="position:absolute;left:4183;top:15731;width:3563;height:427" type="#_x0000_t75" stroked="false">
              <v:imagedata r:id="rId14" o:title=""/>
            </v:shape>
            <v:shape style="position:absolute;left:4183;top:15731;width:3563;height:427" type="#_x0000_t202" filled="false" stroked="false">
              <v:textbox inset="0,0,0,0">
                <w:txbxContent>
                  <w:p>
                    <w:pPr>
                      <w:spacing w:before="41"/>
                      <w:ind w:left="795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GRAND-MF-2019-V10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1pt;margin-top:.000053pt;width:245.45pt;height:37.6pt;mso-position-horizontal-relative:page;mso-position-vertical-relative:page;z-index:-252299264" coordorigin="0,0" coordsize="4909,752">
            <v:shape style="position:absolute;left:56;top:0;width:4852;height:505" coordorigin="57,0" coordsize="4852,505" path="m4908,0l57,0,57,497,4322,505,4908,0xe" filled="true" fillcolor="#aac8e9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003686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aac8e9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Data Storage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5095"/>
      </w:tblGrid>
      <w:tr>
        <w:trPr>
          <w:trHeight w:val="161" w:hRule="atLeast"/>
        </w:trPr>
        <w:tc>
          <w:tcPr>
            <w:tcW w:w="5095" w:type="dxa"/>
            <w:shd w:val="clear" w:color="auto" w:fill="FCDCB7"/>
          </w:tcPr>
          <w:p>
            <w:pPr>
              <w:pStyle w:val="TableParagraph"/>
              <w:spacing w:line="130" w:lineRule="exact"/>
              <w:rPr>
                <w:sz w:val="12"/>
              </w:rPr>
            </w:pPr>
            <w:r>
              <w:rPr>
                <w:sz w:val="12"/>
              </w:rPr>
              <w:t>Ethernet Cable x 2</w:t>
            </w:r>
          </w:p>
        </w:tc>
        <w:tc>
          <w:tcPr>
            <w:tcW w:w="5095" w:type="dxa"/>
            <w:shd w:val="clear" w:color="auto" w:fill="FCDCB7"/>
          </w:tcPr>
          <w:p>
            <w:pPr>
              <w:pStyle w:val="TableParagraph"/>
              <w:spacing w:line="130" w:lineRule="exact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2.5” HDD)</w:t>
            </w:r>
          </w:p>
        </w:tc>
      </w:tr>
      <w:tr>
        <w:trPr>
          <w:trHeight w:val="161" w:hRule="atLeast"/>
        </w:trPr>
        <w:tc>
          <w:tcPr>
            <w:tcW w:w="5095" w:type="dxa"/>
            <w:shd w:val="clear" w:color="auto" w:fill="FEEEDC"/>
          </w:tcPr>
          <w:p>
            <w:pPr>
              <w:pStyle w:val="TableParagraph"/>
              <w:spacing w:line="130" w:lineRule="exact"/>
              <w:rPr>
                <w:sz w:val="12"/>
              </w:rPr>
            </w:pPr>
            <w:r>
              <w:rPr>
                <w:sz w:val="12"/>
              </w:rPr>
              <w:t>Power cord x 2 (non RP model only one power cord)</w:t>
            </w:r>
          </w:p>
        </w:tc>
        <w:tc>
          <w:tcPr>
            <w:tcW w:w="5095" w:type="dxa"/>
            <w:shd w:val="clear" w:color="auto" w:fill="FEEEDC"/>
          </w:tcPr>
          <w:p>
            <w:pPr>
              <w:pStyle w:val="TableParagraph"/>
              <w:spacing w:line="130" w:lineRule="exact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3.5” HDD)</w:t>
            </w:r>
          </w:p>
        </w:tc>
      </w:tr>
    </w:tbl>
    <w:sectPr>
      <w:type w:val="continuous"/>
      <w:pgSz w:w="11910" w:h="16160"/>
      <w:pgMar w:top="0" w:bottom="0" w:left="7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056" w:hanging="142"/>
      </w:pPr>
      <w:rPr>
        <w:rFonts w:hint="default" w:ascii="Arial" w:hAnsi="Arial" w:eastAsia="Arial" w:cs="Arial"/>
        <w:spacing w:val="-6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44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02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513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98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8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67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451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36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8"/>
      <w:ind w:left="113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47"/>
      <w:ind w:left="6083" w:hanging="142"/>
      <w:outlineLvl w:val="2"/>
    </w:pPr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7"/>
      <w:ind w:left="608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1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2019-11-14T09:18:55Z</dcterms:created>
  <dcterms:modified xsi:type="dcterms:W3CDTF">2019-11-14T09:18:55Z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