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9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720090</wp:posOffset>
            </wp:positionH>
            <wp:positionV relativeFrom="page">
              <wp:posOffset>0</wp:posOffset>
            </wp:positionV>
            <wp:extent cx="899795" cy="12122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212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40"/>
        <w:spacing w:after="0" w:line="28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62"/>
          <w:szCs w:val="62"/>
          <w:b w:val="1"/>
          <w:bCs w:val="1"/>
          <w:color w:val="00044C"/>
        </w:rPr>
        <w:t>EKI-7428G-4CI EKI-7428G-4CPI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-3175</wp:posOffset>
            </wp:positionH>
            <wp:positionV relativeFrom="paragraph">
              <wp:posOffset>-70485</wp:posOffset>
            </wp:positionV>
            <wp:extent cx="6332220" cy="2675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267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2" w:lineRule="exact"/>
        <w:rPr>
          <w:sz w:val="24"/>
          <w:szCs w:val="24"/>
          <w:color w:val="auto"/>
        </w:rPr>
      </w:pPr>
    </w:p>
    <w:p>
      <w:pPr>
        <w:ind w:right="580"/>
        <w:spacing w:after="0" w:line="320" w:lineRule="exact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24"/>
          <w:szCs w:val="24"/>
          <w:b w:val="1"/>
          <w:bCs w:val="1"/>
          <w:color w:val="333333"/>
        </w:rPr>
        <w:t>24G+4G</w:t>
      </w:r>
      <w:r>
        <w:rPr>
          <w:rFonts w:ascii="宋体" w:cs="宋体" w:eastAsia="宋体" w:hAnsi="宋体"/>
          <w:sz w:val="24"/>
          <w:szCs w:val="24"/>
          <w:b w:val="1"/>
          <w:bCs w:val="1"/>
          <w:color w:val="333333"/>
        </w:rPr>
        <w:t>组合端口</w:t>
      </w:r>
      <w:r>
        <w:rPr>
          <w:rFonts w:ascii="Helvetica" w:cs="Helvetica" w:eastAsia="Helvetica" w:hAnsi="Helvetica"/>
          <w:sz w:val="24"/>
          <w:szCs w:val="24"/>
          <w:b w:val="1"/>
          <w:bCs w:val="1"/>
          <w:color w:val="333333"/>
        </w:rPr>
        <w:t>L2</w:t>
      </w:r>
      <w:r>
        <w:rPr>
          <w:rFonts w:ascii="宋体" w:cs="宋体" w:eastAsia="宋体" w:hAnsi="宋体"/>
          <w:sz w:val="24"/>
          <w:szCs w:val="24"/>
          <w:b w:val="1"/>
          <w:bCs w:val="1"/>
          <w:color w:val="333333"/>
        </w:rPr>
        <w:t>网管交换机</w:t>
      </w:r>
      <w:r>
        <w:rPr>
          <w:rFonts w:ascii="Helvetica" w:cs="Helvetica" w:eastAsia="Helvetica" w:hAnsi="Helvetica"/>
          <w:sz w:val="24"/>
          <w:szCs w:val="24"/>
          <w:b w:val="1"/>
          <w:bCs w:val="1"/>
          <w:color w:val="333333"/>
        </w:rPr>
        <w:t>24G+4G</w:t>
      </w:r>
      <w:r>
        <w:rPr>
          <w:rFonts w:ascii="宋体" w:cs="宋体" w:eastAsia="宋体" w:hAnsi="宋体"/>
          <w:sz w:val="24"/>
          <w:szCs w:val="24"/>
          <w:b w:val="1"/>
          <w:bCs w:val="1"/>
          <w:color w:val="333333"/>
        </w:rPr>
        <w:t>组合端口</w:t>
      </w:r>
      <w:r>
        <w:rPr>
          <w:rFonts w:ascii="Helvetica" w:cs="Helvetica" w:eastAsia="Helvetica" w:hAnsi="Helvetica"/>
          <w:sz w:val="24"/>
          <w:szCs w:val="24"/>
          <w:b w:val="1"/>
          <w:bCs w:val="1"/>
          <w:color w:val="333333"/>
        </w:rPr>
        <w:t>L2</w:t>
      </w:r>
      <w:r>
        <w:rPr>
          <w:rFonts w:ascii="宋体" w:cs="宋体" w:eastAsia="宋体" w:hAnsi="宋体"/>
          <w:sz w:val="24"/>
          <w:szCs w:val="24"/>
          <w:b w:val="1"/>
          <w:bCs w:val="1"/>
          <w:color w:val="333333"/>
        </w:rPr>
        <w:t>网管</w:t>
      </w:r>
      <w:r>
        <w:rPr>
          <w:rFonts w:ascii="Helvetica" w:cs="Helvetica" w:eastAsia="Helvetica" w:hAnsi="Helvetica"/>
          <w:sz w:val="24"/>
          <w:szCs w:val="24"/>
          <w:b w:val="1"/>
          <w:bCs w:val="1"/>
          <w:color w:val="333333"/>
        </w:rPr>
        <w:t>PoE</w:t>
      </w:r>
      <w:r>
        <w:rPr>
          <w:rFonts w:ascii="宋体" w:cs="宋体" w:eastAsia="宋体" w:hAnsi="宋体"/>
          <w:sz w:val="24"/>
          <w:szCs w:val="24"/>
          <w:b w:val="1"/>
          <w:bCs w:val="1"/>
          <w:color w:val="333333"/>
        </w:rPr>
        <w:t>交换机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146685</wp:posOffset>
                </wp:positionV>
                <wp:extent cx="3075305" cy="230441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5305" cy="2304415"/>
                        </a:xfrm>
                        <a:prstGeom prst="rect">
                          <a:avLst/>
                        </a:prstGeom>
                        <a:solidFill>
                          <a:srgbClr val="D9DA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-8.8499pt;margin-top:11.55pt;width:242.15pt;height:181.4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9DAE3" stroked="f"/>
            </w:pict>
          </mc:Fallback>
        </mc:AlternateContent>
      </w:r>
    </w:p>
    <w:p>
      <w:pPr>
        <w:spacing w:after="0" w:line="343" w:lineRule="exact"/>
        <w:rPr>
          <w:sz w:val="24"/>
          <w:szCs w:val="24"/>
          <w:color w:val="auto"/>
        </w:rPr>
      </w:pPr>
    </w:p>
    <w:p>
      <w:pPr>
        <w:sectPr>
          <w:pgSz w:w="12240" w:h="15930" w:orient="portrait"/>
          <w:cols w:equalWidth="0" w:num="2">
            <w:col w:w="4800" w:space="500"/>
            <w:col w:w="4660"/>
          </w:cols>
          <w:pgMar w:left="1140" w:top="504" w:right="1140" w:bottom="0" w:gutter="0" w:footer="0" w:header="0"/>
        </w:sectPr>
      </w:pP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ind w:left="5300"/>
        <w:spacing w:after="0" w:line="32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8"/>
          <w:szCs w:val="28"/>
          <w:b w:val="1"/>
          <w:bCs w:val="1"/>
          <w:color w:val="00044C"/>
        </w:rPr>
        <w:t>特性</w:t>
      </w:r>
    </w:p>
    <w:p>
      <w:pPr>
        <w:spacing w:after="0" w:line="72" w:lineRule="exact"/>
        <w:rPr>
          <w:sz w:val="24"/>
          <w:szCs w:val="24"/>
          <w:color w:val="auto"/>
        </w:rPr>
      </w:pPr>
    </w:p>
    <w:p>
      <w:pPr>
        <w:ind w:left="5280"/>
        <w:spacing w:after="0" w:line="170" w:lineRule="exact"/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4"/>
          <w:szCs w:val="14"/>
          <w:b w:val="1"/>
          <w:bCs w:val="1"/>
          <w:color w:val="auto"/>
        </w:rPr>
        <w:t></w:t>
      </w:r>
      <w:r>
        <w:rPr>
          <w:rFonts w:ascii="Helvetica" w:cs="Helvetica" w:eastAsia="Helvetica" w:hAnsi="Helvetica"/>
          <w:sz w:val="14"/>
          <w:szCs w:val="14"/>
          <w:color w:val="auto"/>
        </w:rPr>
        <w:t>24 x IEEE 802.3 AF/AT PoE</w:t>
      </w:r>
      <w:r>
        <w:rPr>
          <w:rFonts w:ascii="宋体" w:cs="宋体" w:eastAsia="宋体" w:hAnsi="宋体"/>
          <w:sz w:val="14"/>
          <w:szCs w:val="14"/>
          <w:color w:val="auto"/>
        </w:rPr>
        <w:t>千兆端口</w:t>
      </w:r>
      <w:r>
        <w:rPr>
          <w:rFonts w:ascii="Helvetica" w:cs="Helvetica" w:eastAsia="Helvetica" w:hAnsi="Helvetica"/>
          <w:sz w:val="14"/>
          <w:szCs w:val="14"/>
          <w:color w:val="auto"/>
        </w:rPr>
        <w:t>+4 x</w:t>
      </w:r>
      <w:r>
        <w:rPr>
          <w:rFonts w:ascii="宋体" w:cs="宋体" w:eastAsia="宋体" w:hAnsi="宋体"/>
          <w:sz w:val="14"/>
          <w:szCs w:val="14"/>
          <w:color w:val="auto"/>
        </w:rPr>
        <w:t>千兆铜缆</w:t>
      </w:r>
      <w:r>
        <w:rPr>
          <w:rFonts w:ascii="Helvetica" w:cs="Helvetica" w:eastAsia="Helvetica" w:hAnsi="Helvetica"/>
          <w:sz w:val="14"/>
          <w:szCs w:val="14"/>
          <w:color w:val="auto"/>
        </w:rPr>
        <w:t>/SFP</w:t>
      </w:r>
      <w:r>
        <w:rPr>
          <w:rFonts w:ascii="宋体" w:cs="宋体" w:eastAsia="宋体" w:hAnsi="宋体"/>
          <w:sz w:val="14"/>
          <w:szCs w:val="14"/>
          <w:color w:val="auto"/>
        </w:rPr>
        <w:t>组合端口，每个</w:t>
      </w:r>
    </w:p>
    <w:p>
      <w:pPr>
        <w:spacing w:after="0" w:line="19" w:lineRule="exact"/>
        <w:rPr>
          <w:sz w:val="24"/>
          <w:szCs w:val="24"/>
          <w:color w:val="auto"/>
        </w:rPr>
      </w:pPr>
    </w:p>
    <w:p>
      <w:pPr>
        <w:ind w:left="5360"/>
        <w:spacing w:after="0" w:line="19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6"/>
          <w:szCs w:val="16"/>
          <w:color w:val="auto"/>
        </w:rPr>
        <w:t>端口最多提供</w:t>
      </w:r>
      <w:r>
        <w:rPr>
          <w:rFonts w:ascii="Helvetica" w:cs="Helvetica" w:eastAsia="Helvetica" w:hAnsi="Helvetica"/>
          <w:sz w:val="16"/>
          <w:szCs w:val="16"/>
          <w:color w:val="auto"/>
        </w:rPr>
        <w:t>30</w:t>
      </w:r>
      <w:r>
        <w:rPr>
          <w:rFonts w:ascii="宋体" w:cs="宋体" w:eastAsia="宋体" w:hAnsi="宋体"/>
          <w:sz w:val="16"/>
          <w:szCs w:val="16"/>
          <w:color w:val="auto"/>
        </w:rPr>
        <w:t>瓦</w:t>
      </w:r>
    </w:p>
    <w:p>
      <w:pPr>
        <w:ind w:left="5280"/>
        <w:spacing w:after="0" w:line="192" w:lineRule="exact"/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></w:t>
      </w:r>
      <w:r>
        <w:rPr>
          <w:rFonts w:ascii="Helvetica" w:cs="Helvetica" w:eastAsia="Helvetica" w:hAnsi="Helvetica"/>
          <w:sz w:val="16"/>
          <w:szCs w:val="16"/>
          <w:color w:val="auto"/>
        </w:rPr>
        <w:t>SFP</w:t>
      </w:r>
      <w:r>
        <w:rPr>
          <w:rFonts w:ascii="宋体" w:cs="宋体" w:eastAsia="宋体" w:hAnsi="宋体"/>
          <w:sz w:val="16"/>
          <w:szCs w:val="16"/>
          <w:color w:val="auto"/>
        </w:rPr>
        <w:t>插座，方便灵活的光纤扩展</w:t>
      </w:r>
    </w:p>
    <w:p>
      <w:pPr>
        <w:ind w:left="5280"/>
        <w:spacing w:after="0" w:line="193" w:lineRule="exact"/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></w:t>
      </w:r>
      <w:r>
        <w:rPr>
          <w:rFonts w:ascii="宋体" w:cs="宋体" w:eastAsia="宋体" w:hAnsi="宋体"/>
          <w:sz w:val="16"/>
          <w:szCs w:val="16"/>
          <w:color w:val="auto"/>
        </w:rPr>
        <w:t>管理：</w:t>
      </w:r>
      <w:r>
        <w:rPr>
          <w:rFonts w:ascii="Helvetica" w:cs="Helvetica" w:eastAsia="Helvetica" w:hAnsi="Helvetica"/>
          <w:sz w:val="16"/>
          <w:szCs w:val="16"/>
          <w:color w:val="auto"/>
        </w:rPr>
        <w:t>SNMP v1/v2c/v3</w:t>
      </w:r>
      <w:r>
        <w:rPr>
          <w:rFonts w:ascii="宋体" w:cs="宋体" w:eastAsia="宋体" w:hAnsi="宋体"/>
          <w:sz w:val="16"/>
          <w:szCs w:val="16"/>
          <w:color w:val="auto"/>
        </w:rPr>
        <w:t>、</w:t>
      </w:r>
      <w:r>
        <w:rPr>
          <w:rFonts w:ascii="Helvetica" w:cs="Helvetica" w:eastAsia="Helvetica" w:hAnsi="Helvetica"/>
          <w:sz w:val="16"/>
          <w:szCs w:val="16"/>
          <w:color w:val="auto"/>
        </w:rPr>
        <w:t>web</w:t>
      </w:r>
      <w:r>
        <w:rPr>
          <w:rFonts w:ascii="宋体" w:cs="宋体" w:eastAsia="宋体" w:hAnsi="宋体"/>
          <w:sz w:val="16"/>
          <w:szCs w:val="16"/>
          <w:color w:val="auto"/>
        </w:rPr>
        <w:t>、</w:t>
      </w:r>
      <w:r>
        <w:rPr>
          <w:rFonts w:ascii="Helvetica" w:cs="Helvetica" w:eastAsia="Helvetica" w:hAnsi="Helvetica"/>
          <w:sz w:val="16"/>
          <w:szCs w:val="16"/>
          <w:color w:val="auto"/>
        </w:rPr>
        <w:t>telnet</w:t>
      </w:r>
      <w:r>
        <w:rPr>
          <w:rFonts w:ascii="宋体" w:cs="宋体" w:eastAsia="宋体" w:hAnsi="宋体"/>
          <w:sz w:val="16"/>
          <w:szCs w:val="16"/>
          <w:color w:val="auto"/>
        </w:rPr>
        <w:t>、标准</w:t>
      </w:r>
      <w:r>
        <w:rPr>
          <w:rFonts w:ascii="Helvetica" w:cs="Helvetica" w:eastAsia="Helvetica" w:hAnsi="Helvetica"/>
          <w:sz w:val="16"/>
          <w:szCs w:val="16"/>
          <w:color w:val="auto"/>
        </w:rPr>
        <w:t>MIB</w:t>
      </w:r>
    </w:p>
    <w:p>
      <w:pPr>
        <w:ind w:left="5280"/>
        <w:spacing w:after="0" w:line="192" w:lineRule="exact"/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></w:t>
      </w:r>
      <w:r>
        <w:rPr>
          <w:rFonts w:ascii="Helvetica" w:cs="Helvetica" w:eastAsia="Helvetica" w:hAnsi="Helvetica"/>
          <w:sz w:val="16"/>
          <w:szCs w:val="16"/>
          <w:color w:val="auto"/>
        </w:rPr>
        <w:t>IXM</w:t>
      </w:r>
      <w:r>
        <w:rPr>
          <w:rFonts w:ascii="宋体" w:cs="宋体" w:eastAsia="宋体" w:hAnsi="宋体"/>
          <w:sz w:val="16"/>
          <w:szCs w:val="16"/>
          <w:color w:val="auto"/>
        </w:rPr>
        <w:t>功能支持快速部署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5280"/>
        <w:spacing w:after="0" w:line="170" w:lineRule="exact"/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4"/>
          <w:szCs w:val="14"/>
          <w:b w:val="1"/>
          <w:bCs w:val="1"/>
          <w:color w:val="auto"/>
        </w:rPr>
        <w:t></w:t>
      </w:r>
      <w:r>
        <w:rPr>
          <w:rFonts w:ascii="宋体" w:cs="宋体" w:eastAsia="宋体" w:hAnsi="宋体"/>
          <w:sz w:val="14"/>
          <w:szCs w:val="14"/>
          <w:color w:val="auto"/>
        </w:rPr>
        <w:t>安全：</w:t>
      </w:r>
      <w:r>
        <w:rPr>
          <w:rFonts w:ascii="Helvetica" w:cs="Helvetica" w:eastAsia="Helvetica" w:hAnsi="Helvetica"/>
          <w:sz w:val="14"/>
          <w:szCs w:val="14"/>
          <w:color w:val="auto"/>
        </w:rPr>
        <w:t>802.1X</w:t>
      </w:r>
      <w:r>
        <w:rPr>
          <w:rFonts w:ascii="宋体" w:cs="宋体" w:eastAsia="宋体" w:hAnsi="宋体"/>
          <w:sz w:val="14"/>
          <w:szCs w:val="14"/>
          <w:color w:val="auto"/>
        </w:rPr>
        <w:t>（基于端口，</w:t>
      </w:r>
      <w:r>
        <w:rPr>
          <w:rFonts w:ascii="Helvetica" w:cs="Helvetica" w:eastAsia="Helvetica" w:hAnsi="Helvetica"/>
          <w:sz w:val="14"/>
          <w:szCs w:val="14"/>
          <w:color w:val="auto"/>
        </w:rPr>
        <w:t>MD5/TLS/TTLS/PEAP</w:t>
      </w:r>
      <w:r>
        <w:rPr>
          <w:rFonts w:ascii="宋体" w:cs="宋体" w:eastAsia="宋体" w:hAnsi="宋体"/>
          <w:sz w:val="14"/>
          <w:szCs w:val="14"/>
          <w:color w:val="auto"/>
        </w:rPr>
        <w:t>加密）、</w:t>
      </w:r>
      <w:r>
        <w:rPr>
          <w:rFonts w:ascii="Helvetica" w:cs="Helvetica" w:eastAsia="Helvetica" w:hAnsi="Helvetica"/>
          <w:sz w:val="14"/>
          <w:szCs w:val="14"/>
          <w:color w:val="auto"/>
        </w:rPr>
        <w:t>HTTPS</w:t>
      </w:r>
      <w:r>
        <w:rPr>
          <w:rFonts w:ascii="宋体" w:cs="宋体" w:eastAsia="宋体" w:hAnsi="宋体"/>
          <w:sz w:val="14"/>
          <w:szCs w:val="14"/>
          <w:color w:val="auto"/>
        </w:rPr>
        <w:t>、</w:t>
      </w:r>
      <w:r>
        <w:rPr>
          <w:rFonts w:ascii="Helvetica" w:cs="Helvetica" w:eastAsia="Helvetica" w:hAnsi="Helvetica"/>
          <w:sz w:val="14"/>
          <w:szCs w:val="14"/>
          <w:color w:val="auto"/>
        </w:rPr>
        <w:t>SSH</w:t>
      </w:r>
    </w:p>
    <w:p>
      <w:pPr>
        <w:spacing w:after="0" w:line="19" w:lineRule="exact"/>
        <w:rPr>
          <w:sz w:val="24"/>
          <w:szCs w:val="24"/>
          <w:color w:val="auto"/>
        </w:rPr>
      </w:pPr>
    </w:p>
    <w:p>
      <w:pPr>
        <w:ind w:left="5360"/>
        <w:spacing w:after="0" w:line="19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6"/>
          <w:szCs w:val="16"/>
          <w:color w:val="auto"/>
        </w:rPr>
        <w:t>和</w:t>
      </w:r>
      <w:r>
        <w:rPr>
          <w:rFonts w:ascii="Helvetica" w:cs="Helvetica" w:eastAsia="Helvetica" w:hAnsi="Helvetica"/>
          <w:sz w:val="16"/>
          <w:szCs w:val="16"/>
          <w:color w:val="auto"/>
        </w:rPr>
        <w:t>SNMPv3</w:t>
      </w:r>
    </w:p>
    <w:p>
      <w:pPr>
        <w:ind w:left="5280"/>
        <w:spacing w:after="0" w:line="192" w:lineRule="exact"/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></w:t>
      </w:r>
      <w:r>
        <w:rPr>
          <w:rFonts w:ascii="宋体" w:cs="宋体" w:eastAsia="宋体" w:hAnsi="宋体"/>
          <w:sz w:val="16"/>
          <w:szCs w:val="16"/>
          <w:color w:val="auto"/>
        </w:rPr>
        <w:t>冗余：</w:t>
      </w:r>
      <w:r>
        <w:rPr>
          <w:rFonts w:ascii="Helvetica" w:cs="Helvetica" w:eastAsia="Helvetica" w:hAnsi="Helvetica"/>
          <w:sz w:val="16"/>
          <w:szCs w:val="16"/>
          <w:color w:val="auto"/>
        </w:rPr>
        <w:t>Gigabit X-Ring Pro</w:t>
      </w:r>
      <w:r>
        <w:rPr>
          <w:rFonts w:ascii="宋体" w:cs="宋体" w:eastAsia="宋体" w:hAnsi="宋体"/>
          <w:sz w:val="16"/>
          <w:szCs w:val="16"/>
          <w:color w:val="auto"/>
        </w:rPr>
        <w:t>（超高速恢复时间</w:t>
      </w:r>
      <w:r>
        <w:rPr>
          <w:rFonts w:ascii="Helvetica" w:cs="Helvetica" w:eastAsia="Helvetica" w:hAnsi="Helvetica"/>
          <w:sz w:val="16"/>
          <w:szCs w:val="16"/>
          <w:color w:val="auto"/>
        </w:rPr>
        <w:t>&lt;20 ms</w:t>
      </w:r>
      <w:r>
        <w:rPr>
          <w:rFonts w:ascii="宋体" w:cs="宋体" w:eastAsia="宋体" w:hAnsi="宋体"/>
          <w:sz w:val="16"/>
          <w:szCs w:val="16"/>
          <w:color w:val="auto"/>
        </w:rPr>
        <w:t>）、</w:t>
      </w:r>
      <w:r>
        <w:rPr>
          <w:rFonts w:ascii="Helvetica" w:cs="Helvetica" w:eastAsia="Helvetica" w:hAnsi="Helvetica"/>
          <w:sz w:val="16"/>
          <w:szCs w:val="16"/>
          <w:color w:val="auto"/>
        </w:rPr>
        <w:t>RSTP/</w:t>
      </w:r>
    </w:p>
    <w:p>
      <w:pPr>
        <w:ind w:left="5360"/>
        <w:spacing w:after="0" w:line="193" w:lineRule="exact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6"/>
          <w:szCs w:val="16"/>
          <w:color w:val="auto"/>
        </w:rPr>
        <w:t>STP</w:t>
      </w:r>
      <w:r>
        <w:rPr>
          <w:rFonts w:ascii="宋体" w:cs="宋体" w:eastAsia="宋体" w:hAnsi="宋体"/>
          <w:sz w:val="16"/>
          <w:szCs w:val="16"/>
          <w:color w:val="auto"/>
        </w:rPr>
        <w:t>（</w:t>
      </w:r>
      <w:r>
        <w:rPr>
          <w:rFonts w:ascii="Helvetica" w:cs="Helvetica" w:eastAsia="Helvetica" w:hAnsi="Helvetica"/>
          <w:sz w:val="16"/>
          <w:szCs w:val="16"/>
          <w:color w:val="auto"/>
        </w:rPr>
        <w:t>802.1w/1d</w:t>
      </w:r>
      <w:r>
        <w:rPr>
          <w:rFonts w:ascii="宋体" w:cs="宋体" w:eastAsia="宋体" w:hAnsi="宋体"/>
          <w:sz w:val="16"/>
          <w:szCs w:val="16"/>
          <w:color w:val="auto"/>
        </w:rPr>
        <w:t>）、</w:t>
      </w:r>
      <w:r>
        <w:rPr>
          <w:rFonts w:ascii="Helvetica" w:cs="Helvetica" w:eastAsia="Helvetica" w:hAnsi="Helvetica"/>
          <w:sz w:val="16"/>
          <w:szCs w:val="16"/>
          <w:color w:val="auto"/>
        </w:rPr>
        <w:t>MSTP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5280"/>
        <w:spacing w:after="0" w:line="170" w:lineRule="exact"/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4"/>
          <w:szCs w:val="14"/>
          <w:b w:val="1"/>
          <w:bCs w:val="1"/>
          <w:color w:val="auto"/>
        </w:rPr>
        <w:t></w:t>
      </w:r>
      <w:r>
        <w:rPr>
          <w:rFonts w:ascii="Helvetica" w:cs="Helvetica" w:eastAsia="Helvetica" w:hAnsi="Helvetica"/>
          <w:sz w:val="14"/>
          <w:szCs w:val="14"/>
          <w:color w:val="auto"/>
        </w:rPr>
        <w:t>48Vdc</w:t>
      </w:r>
      <w:r>
        <w:rPr>
          <w:rFonts w:ascii="宋体" w:cs="宋体" w:eastAsia="宋体" w:hAnsi="宋体"/>
          <w:sz w:val="14"/>
          <w:szCs w:val="14"/>
          <w:color w:val="auto"/>
        </w:rPr>
        <w:t>电源输入（</w:t>
      </w:r>
      <w:r>
        <w:rPr>
          <w:rFonts w:ascii="Helvetica" w:cs="Helvetica" w:eastAsia="Helvetica" w:hAnsi="Helvetica"/>
          <w:sz w:val="14"/>
          <w:szCs w:val="14"/>
          <w:color w:val="auto"/>
        </w:rPr>
        <w:t>PoE AF</w:t>
      </w:r>
      <w:r>
        <w:rPr>
          <w:rFonts w:ascii="宋体" w:cs="宋体" w:eastAsia="宋体" w:hAnsi="宋体"/>
          <w:sz w:val="14"/>
          <w:szCs w:val="14"/>
          <w:color w:val="auto"/>
        </w:rPr>
        <w:t>为</w:t>
      </w:r>
      <w:r>
        <w:rPr>
          <w:rFonts w:ascii="Helvetica" w:cs="Helvetica" w:eastAsia="Helvetica" w:hAnsi="Helvetica"/>
          <w:sz w:val="14"/>
          <w:szCs w:val="14"/>
          <w:color w:val="auto"/>
        </w:rPr>
        <w:t>46-57 Vdc</w:t>
      </w:r>
      <w:r>
        <w:rPr>
          <w:rFonts w:ascii="宋体" w:cs="宋体" w:eastAsia="宋体" w:hAnsi="宋体"/>
          <w:sz w:val="14"/>
          <w:szCs w:val="14"/>
          <w:color w:val="auto"/>
        </w:rPr>
        <w:t>，</w:t>
      </w:r>
      <w:r>
        <w:rPr>
          <w:rFonts w:ascii="Helvetica" w:cs="Helvetica" w:eastAsia="Helvetica" w:hAnsi="Helvetica"/>
          <w:sz w:val="14"/>
          <w:szCs w:val="14"/>
          <w:color w:val="auto"/>
        </w:rPr>
        <w:t>AT</w:t>
      </w:r>
      <w:r>
        <w:rPr>
          <w:rFonts w:ascii="宋体" w:cs="宋体" w:eastAsia="宋体" w:hAnsi="宋体"/>
          <w:sz w:val="14"/>
          <w:szCs w:val="14"/>
          <w:color w:val="auto"/>
        </w:rPr>
        <w:t>为</w:t>
      </w:r>
      <w:r>
        <w:rPr>
          <w:rFonts w:ascii="Helvetica" w:cs="Helvetica" w:eastAsia="Helvetica" w:hAnsi="Helvetica"/>
          <w:sz w:val="14"/>
          <w:szCs w:val="14"/>
          <w:color w:val="auto"/>
        </w:rPr>
        <w:t>53-57 Vdc</w:t>
      </w:r>
      <w:r>
        <w:rPr>
          <w:rFonts w:ascii="宋体" w:cs="宋体" w:eastAsia="宋体" w:hAnsi="宋体"/>
          <w:sz w:val="14"/>
          <w:szCs w:val="14"/>
          <w:color w:val="auto"/>
        </w:rPr>
        <w:t>）和</w:t>
      </w:r>
      <w:r>
        <w:rPr>
          <w:rFonts w:ascii="Helvetica" w:cs="Helvetica" w:eastAsia="Helvetica" w:hAnsi="Helvetica"/>
          <w:sz w:val="14"/>
          <w:szCs w:val="14"/>
          <w:color w:val="auto"/>
        </w:rPr>
        <w:t>2</w:t>
      </w:r>
      <w:r>
        <w:rPr>
          <w:rFonts w:ascii="宋体" w:cs="宋体" w:eastAsia="宋体" w:hAnsi="宋体"/>
          <w:sz w:val="14"/>
          <w:szCs w:val="14"/>
          <w:color w:val="auto"/>
        </w:rPr>
        <w:t>个继电器</w:t>
      </w:r>
    </w:p>
    <w:p>
      <w:pPr>
        <w:spacing w:after="0" w:line="23" w:lineRule="exact"/>
        <w:rPr>
          <w:sz w:val="24"/>
          <w:szCs w:val="24"/>
          <w:color w:val="auto"/>
        </w:rPr>
      </w:pPr>
    </w:p>
    <w:p>
      <w:pPr>
        <w:ind w:left="5360"/>
        <w:spacing w:after="0" w:line="183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6"/>
          <w:szCs w:val="16"/>
          <w:color w:val="auto"/>
        </w:rPr>
        <w:t>输出</w:t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ind w:left="5280"/>
        <w:spacing w:after="0" w:line="194" w:lineRule="exact"/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></w:t>
      </w:r>
      <w:r>
        <w:rPr>
          <w:rFonts w:ascii="Helvetica" w:cs="Helvetica" w:eastAsia="Helvetica" w:hAnsi="Helvetica"/>
          <w:sz w:val="16"/>
          <w:szCs w:val="16"/>
          <w:color w:val="auto"/>
        </w:rPr>
        <w:t>-40~70°C</w:t>
      </w:r>
      <w:r>
        <w:rPr>
          <w:rFonts w:ascii="宋体" w:cs="宋体" w:eastAsia="宋体" w:hAnsi="宋体"/>
          <w:sz w:val="16"/>
          <w:szCs w:val="16"/>
          <w:color w:val="auto"/>
        </w:rPr>
        <w:t>宽范围工作温度</w:t>
      </w:r>
    </w:p>
    <w:p>
      <w:pPr>
        <w:ind w:left="5280"/>
        <w:spacing w:after="0" w:line="192" w:lineRule="exact"/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></w:t>
      </w:r>
      <w:r>
        <w:rPr>
          <w:rFonts w:ascii="宋体" w:cs="宋体" w:eastAsia="宋体" w:hAnsi="宋体"/>
          <w:sz w:val="16"/>
          <w:szCs w:val="16"/>
          <w:color w:val="auto"/>
        </w:rPr>
        <w:t>支持安全包以抵御内部和外部网络威胁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040"/>
        <w:spacing w:after="0"/>
        <w:rPr>
          <w:sz w:val="20"/>
          <w:szCs w:val="20"/>
          <w:color w:val="auto"/>
        </w:rPr>
      </w:pPr>
      <w:r>
        <w:rPr>
          <w:rFonts w:ascii="Arial Black" w:cs="Arial Black" w:eastAsia="Arial Black" w:hAnsi="Arial Black"/>
          <w:sz w:val="8"/>
          <w:szCs w:val="8"/>
          <w:b w:val="1"/>
          <w:bCs w:val="1"/>
          <w:color w:val="404040"/>
        </w:rPr>
        <w:t>RoHS</w:t>
      </w:r>
    </w:p>
    <w:p>
      <w:pPr>
        <w:ind w:left="30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"/>
          <w:szCs w:val="4"/>
          <w:b w:val="1"/>
          <w:bCs w:val="1"/>
          <w:color w:val="595959"/>
        </w:rPr>
        <w:t>COMPLIANT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ind w:left="30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"/>
          <w:szCs w:val="4"/>
          <w:color w:val="auto"/>
        </w:rPr>
        <w:t>2002/95/EC</w:t>
      </w:r>
    </w:p>
    <w:p>
      <w:pPr>
        <w:spacing w:after="0" w:line="146" w:lineRule="exact"/>
        <w:rPr>
          <w:sz w:val="24"/>
          <w:szCs w:val="24"/>
          <w:color w:val="auto"/>
        </w:rPr>
      </w:pPr>
    </w:p>
    <w:p>
      <w:pPr>
        <w:spacing w:after="0" w:line="32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8"/>
          <w:szCs w:val="28"/>
          <w:b w:val="1"/>
          <w:bCs w:val="1"/>
          <w:color w:val="00044C"/>
        </w:rPr>
        <w:t>介绍</w:t>
      </w:r>
    </w:p>
    <w:p>
      <w:pPr>
        <w:spacing w:after="0" w:line="62" w:lineRule="exact"/>
        <w:rPr>
          <w:sz w:val="24"/>
          <w:szCs w:val="24"/>
          <w:color w:val="auto"/>
        </w:rPr>
      </w:pPr>
    </w:p>
    <w:p>
      <w:pPr>
        <w:spacing w:after="0" w:line="198" w:lineRule="exact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6"/>
          <w:szCs w:val="16"/>
          <w:color w:val="auto"/>
        </w:rPr>
        <w:t>EKI-7428G</w:t>
      </w:r>
      <w:r>
        <w:rPr>
          <w:rFonts w:ascii="宋体" w:cs="宋体" w:eastAsia="宋体" w:hAnsi="宋体"/>
          <w:sz w:val="16"/>
          <w:szCs w:val="16"/>
          <w:color w:val="auto"/>
        </w:rPr>
        <w:t>是一款工业级第</w:t>
      </w:r>
      <w:r>
        <w:rPr>
          <w:rFonts w:ascii="Helvetica" w:cs="Helvetica" w:eastAsia="Helvetica" w:hAnsi="Helvetica"/>
          <w:sz w:val="16"/>
          <w:szCs w:val="16"/>
          <w:color w:val="auto"/>
        </w:rPr>
        <w:t>2</w:t>
      </w:r>
      <w:r>
        <w:rPr>
          <w:rFonts w:ascii="宋体" w:cs="宋体" w:eastAsia="宋体" w:hAnsi="宋体"/>
          <w:sz w:val="16"/>
          <w:szCs w:val="16"/>
          <w:color w:val="auto"/>
        </w:rPr>
        <w:t>层全网管交换机，包括</w:t>
      </w:r>
      <w:r>
        <w:rPr>
          <w:rFonts w:ascii="Helvetica" w:cs="Helvetica" w:eastAsia="Helvetica" w:hAnsi="Helvetica"/>
          <w:sz w:val="16"/>
          <w:szCs w:val="16"/>
          <w:color w:val="auto"/>
        </w:rPr>
        <w:t>24</w:t>
      </w:r>
      <w:r>
        <w:rPr>
          <w:rFonts w:ascii="宋体" w:cs="宋体" w:eastAsia="宋体" w:hAnsi="宋体"/>
          <w:sz w:val="16"/>
          <w:szCs w:val="16"/>
          <w:color w:val="auto"/>
        </w:rPr>
        <w:t>个千兆端口和</w:t>
      </w:r>
      <w:r>
        <w:rPr>
          <w:rFonts w:ascii="Helvetica" w:cs="Helvetica" w:eastAsia="Helvetica" w:hAnsi="Helvetica"/>
          <w:sz w:val="16"/>
          <w:szCs w:val="16"/>
          <w:color w:val="auto"/>
        </w:rPr>
        <w:t>4</w:t>
      </w:r>
      <w:r>
        <w:rPr>
          <w:rFonts w:ascii="宋体" w:cs="宋体" w:eastAsia="宋体" w:hAnsi="宋体"/>
          <w:sz w:val="16"/>
          <w:szCs w:val="16"/>
          <w:color w:val="auto"/>
        </w:rPr>
        <w:t>个千兆组合端口。它是为机架安装而设计的，可以部署在苛刻的工业环境中。它适用于边缘到核心的工业网络。它集成了第</w:t>
      </w:r>
      <w:r>
        <w:rPr>
          <w:rFonts w:ascii="Helvetica" w:cs="Helvetica" w:eastAsia="Helvetica" w:hAnsi="Helvetica"/>
          <w:sz w:val="16"/>
          <w:szCs w:val="16"/>
          <w:color w:val="auto"/>
        </w:rPr>
        <w:t>2</w:t>
      </w:r>
      <w:r>
        <w:rPr>
          <w:rFonts w:ascii="宋体" w:cs="宋体" w:eastAsia="宋体" w:hAnsi="宋体"/>
          <w:sz w:val="16"/>
          <w:szCs w:val="16"/>
          <w:color w:val="auto"/>
        </w:rPr>
        <w:t>层交换软件，该软件针对规模和性能进行了优化，为第</w:t>
      </w:r>
      <w:r>
        <w:rPr>
          <w:rFonts w:ascii="Helvetica" w:cs="Helvetica" w:eastAsia="Helvetica" w:hAnsi="Helvetica"/>
          <w:sz w:val="16"/>
          <w:szCs w:val="16"/>
          <w:color w:val="auto"/>
        </w:rPr>
        <w:t>2</w:t>
      </w:r>
      <w:r>
        <w:rPr>
          <w:rFonts w:ascii="宋体" w:cs="宋体" w:eastAsia="宋体" w:hAnsi="宋体"/>
          <w:sz w:val="16"/>
          <w:szCs w:val="16"/>
          <w:color w:val="auto"/>
        </w:rPr>
        <w:t>层流量转发提供跨所有端口高达</w:t>
      </w:r>
      <w:r>
        <w:rPr>
          <w:rFonts w:ascii="Helvetica" w:cs="Helvetica" w:eastAsia="Helvetica" w:hAnsi="Helvetica"/>
          <w:sz w:val="16"/>
          <w:szCs w:val="16"/>
          <w:color w:val="auto"/>
        </w:rPr>
        <w:t>56 Gbps</w:t>
      </w:r>
      <w:r>
        <w:rPr>
          <w:rFonts w:ascii="宋体" w:cs="宋体" w:eastAsia="宋体" w:hAnsi="宋体"/>
          <w:sz w:val="16"/>
          <w:szCs w:val="16"/>
          <w:color w:val="auto"/>
        </w:rPr>
        <w:t>的网速。此外，</w:t>
      </w:r>
      <w:r>
        <w:rPr>
          <w:rFonts w:ascii="Helvetica" w:cs="Helvetica" w:eastAsia="Helvetica" w:hAnsi="Helvetica"/>
          <w:sz w:val="16"/>
          <w:szCs w:val="16"/>
          <w:color w:val="auto"/>
        </w:rPr>
        <w:t>PoE</w:t>
      </w:r>
      <w:r>
        <w:rPr>
          <w:rFonts w:ascii="宋体" w:cs="宋体" w:eastAsia="宋体" w:hAnsi="宋体"/>
          <w:sz w:val="16"/>
          <w:szCs w:val="16"/>
          <w:color w:val="auto"/>
        </w:rPr>
        <w:t>设计为每个端口提供高达</w:t>
      </w:r>
      <w:r>
        <w:rPr>
          <w:rFonts w:ascii="Helvetica" w:cs="Helvetica" w:eastAsia="Helvetica" w:hAnsi="Helvetica"/>
          <w:sz w:val="16"/>
          <w:szCs w:val="16"/>
          <w:color w:val="auto"/>
        </w:rPr>
        <w:t>30</w:t>
      </w:r>
      <w:r>
        <w:rPr>
          <w:rFonts w:ascii="宋体" w:cs="宋体" w:eastAsia="宋体" w:hAnsi="宋体"/>
          <w:sz w:val="16"/>
          <w:szCs w:val="16"/>
          <w:color w:val="auto"/>
        </w:rPr>
        <w:t>瓦的功率，以满足高功耗设备的需要，此外，它还支持</w:t>
      </w:r>
      <w:r>
        <w:rPr>
          <w:rFonts w:ascii="Helvetica" w:cs="Helvetica" w:eastAsia="Helvetica" w:hAnsi="Helvetica"/>
          <w:sz w:val="16"/>
          <w:szCs w:val="16"/>
          <w:color w:val="auto"/>
        </w:rPr>
        <w:t>-40~70°C</w:t>
      </w:r>
      <w:r>
        <w:rPr>
          <w:rFonts w:ascii="宋体" w:cs="宋体" w:eastAsia="宋体" w:hAnsi="宋体"/>
          <w:sz w:val="16"/>
          <w:szCs w:val="16"/>
          <w:color w:val="auto"/>
        </w:rPr>
        <w:t>工作温度下的高可靠性，以及双</w:t>
      </w:r>
      <w:r>
        <w:rPr>
          <w:rFonts w:ascii="Helvetica" w:cs="Helvetica" w:eastAsia="Helvetica" w:hAnsi="Helvetica"/>
          <w:sz w:val="16"/>
          <w:szCs w:val="16"/>
          <w:color w:val="auto"/>
        </w:rPr>
        <w:t>48 Vdc</w:t>
      </w:r>
      <w:r>
        <w:rPr>
          <w:rFonts w:ascii="宋体" w:cs="宋体" w:eastAsia="宋体" w:hAnsi="宋体"/>
          <w:sz w:val="16"/>
          <w:szCs w:val="16"/>
          <w:color w:val="auto"/>
        </w:rPr>
        <w:t>输入电源设计，以确保最短的停机时间确保重要的网络功能。它还嵌入了</w:t>
      </w:r>
      <w:r>
        <w:rPr>
          <w:rFonts w:ascii="Helvetica" w:cs="Helvetica" w:eastAsia="Helvetica" w:hAnsi="Helvetica"/>
          <w:sz w:val="16"/>
          <w:szCs w:val="16"/>
          <w:color w:val="auto"/>
        </w:rPr>
        <w:t>Advantech ixm</w:t>
      </w:r>
      <w:r>
        <w:rPr>
          <w:rFonts w:ascii="宋体" w:cs="宋体" w:eastAsia="宋体" w:hAnsi="宋体"/>
          <w:sz w:val="16"/>
          <w:szCs w:val="16"/>
          <w:color w:val="auto"/>
        </w:rPr>
        <w:t>，通过快速部署，用户受益匪浅，可以显著节省工程师的时间和成本。</w:t>
      </w:r>
    </w:p>
    <w:p>
      <w:pPr>
        <w:sectPr>
          <w:pgSz w:w="12240" w:h="15930" w:orient="portrait"/>
          <w:cols w:equalWidth="0" w:num="1">
            <w:col w:w="9960"/>
          </w:cols>
          <w:pgMar w:left="1140" w:top="504" w:right="1140" w:bottom="0" w:gutter="0" w:footer="0" w:header="0"/>
          <w:type w:val="continuous"/>
        </w:sectPr>
      </w:pPr>
    </w:p>
    <w:p>
      <w:pPr>
        <w:spacing w:after="0" w:line="243" w:lineRule="exact"/>
        <w:rPr>
          <w:sz w:val="24"/>
          <w:szCs w:val="24"/>
          <w:color w:val="auto"/>
        </w:rPr>
      </w:pPr>
    </w:p>
    <w:p>
      <w:pPr>
        <w:spacing w:after="0" w:line="32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8"/>
          <w:szCs w:val="28"/>
          <w:b w:val="1"/>
          <w:bCs w:val="1"/>
          <w:color w:val="00044C"/>
        </w:rPr>
        <w:t>规格</w:t>
      </w:r>
    </w:p>
    <w:p>
      <w:pPr>
        <w:spacing w:after="0" w:line="136" w:lineRule="exact"/>
        <w:rPr>
          <w:sz w:val="24"/>
          <w:szCs w:val="24"/>
          <w:color w:val="auto"/>
        </w:rPr>
      </w:pPr>
    </w:p>
    <w:p>
      <w:pPr>
        <w:spacing w:after="0" w:line="20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8"/>
          <w:szCs w:val="18"/>
          <w:b w:val="1"/>
          <w:bCs w:val="1"/>
          <w:color w:val="auto"/>
        </w:rPr>
        <w:t>通信</w:t>
      </w:r>
    </w:p>
    <w:p>
      <w:pPr>
        <w:spacing w:after="0" w:line="54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9"/>
        </w:trPr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>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 w:line="18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b w:val="1"/>
                <w:bCs w:val="1"/>
                <w:color w:val="auto"/>
              </w:rPr>
              <w:t>标准</w:t>
            </w:r>
          </w:p>
        </w:tc>
        <w:tc>
          <w:tcPr>
            <w:tcW w:w="3460" w:type="dxa"/>
            <w:vAlign w:val="bottom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79"/>
              </w:rPr>
              <w:t>IEEE 802.3, 802.3u, 802.3x, 802.3z, 802.1D, 802.1w,</w:t>
            </w:r>
          </w:p>
        </w:tc>
      </w:tr>
      <w:tr>
        <w:trPr>
          <w:trHeight w:val="183"/>
        </w:trPr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60" w:type="dxa"/>
            <w:vAlign w:val="bottom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98"/>
              </w:rPr>
              <w:t>802.1p, 802.1Q, 802.1X, 802.3ad, 802.3ab</w:t>
            </w:r>
          </w:p>
        </w:tc>
      </w:tr>
      <w:tr>
        <w:trPr>
          <w:trHeight w:val="205"/>
        </w:trPr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>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LAN</w:t>
            </w:r>
          </w:p>
        </w:tc>
        <w:tc>
          <w:tcPr>
            <w:tcW w:w="3460" w:type="dxa"/>
            <w:vAlign w:val="bottom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90"/>
              </w:rPr>
              <w:t>10/100/1000Base-T (X), Optional 100Base-FX,</w:t>
            </w:r>
          </w:p>
        </w:tc>
      </w:tr>
      <w:tr>
        <w:trPr>
          <w:trHeight w:val="186"/>
        </w:trPr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60" w:type="dxa"/>
            <w:vAlign w:val="bottom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1000Base-SX/LX/LHX/XD/ZX/EZX</w:t>
            </w:r>
          </w:p>
        </w:tc>
      </w:tr>
      <w:tr>
        <w:trPr>
          <w:trHeight w:val="208"/>
        </w:trPr>
        <w:tc>
          <w:tcPr>
            <w:tcW w:w="1320" w:type="dxa"/>
            <w:vAlign w:val="bottom"/>
            <w:gridSpan w:val="2"/>
          </w:tcPr>
          <w:p>
            <w:pPr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 xml:space="preserve"> </w:t>
            </w:r>
            <w:r>
              <w:rPr>
                <w:rFonts w:ascii="宋体" w:cs="宋体" w:eastAsia="宋体" w:hAnsi="宋体"/>
                <w:sz w:val="16"/>
                <w:szCs w:val="16"/>
                <w:b w:val="1"/>
                <w:bCs w:val="1"/>
                <w:color w:val="auto"/>
              </w:rPr>
              <w:t>传输距离</w:t>
            </w:r>
          </w:p>
        </w:tc>
        <w:tc>
          <w:tcPr>
            <w:tcW w:w="3460" w:type="dxa"/>
            <w:vAlign w:val="bottom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84"/>
              </w:rPr>
              <w:t>Ethernet: Up to 100 m (4- wire Cat.5e, Cat.6 RJ45</w:t>
            </w:r>
          </w:p>
        </w:tc>
      </w:tr>
      <w:tr>
        <w:trPr>
          <w:trHeight w:val="183"/>
        </w:trPr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60" w:type="dxa"/>
            <w:vAlign w:val="bottom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cable suggested for Gigabit port)</w:t>
            </w:r>
          </w:p>
        </w:tc>
      </w:tr>
      <w:tr>
        <w:trPr>
          <w:trHeight w:val="190"/>
        </w:trPr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60" w:type="dxa"/>
            <w:vAlign w:val="bottom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SFP: Up to 110 km (depends on SFP)</w:t>
            </w:r>
          </w:p>
        </w:tc>
      </w:tr>
      <w:tr>
        <w:trPr>
          <w:trHeight w:val="208"/>
        </w:trPr>
        <w:tc>
          <w:tcPr>
            <w:tcW w:w="1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></w:t>
            </w:r>
          </w:p>
        </w:tc>
        <w:tc>
          <w:tcPr>
            <w:tcW w:w="1180" w:type="dxa"/>
            <w:vAlign w:val="bottom"/>
          </w:tcPr>
          <w:p>
            <w:pPr>
              <w:ind w:left="120"/>
              <w:spacing w:after="0" w:line="18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b w:val="1"/>
                <w:bCs w:val="1"/>
                <w:color w:val="auto"/>
              </w:rPr>
              <w:t>传输速度</w:t>
            </w:r>
          </w:p>
        </w:tc>
        <w:tc>
          <w:tcPr>
            <w:tcW w:w="3460" w:type="dxa"/>
            <w:vAlign w:val="bottom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79"/>
              </w:rPr>
              <w:t>Gigabit Copper: 10/100/1000 Mbps, Auto-Negotiation</w:t>
            </w:r>
          </w:p>
        </w:tc>
      </w:tr>
      <w:tr>
        <w:trPr>
          <w:trHeight w:val="183"/>
        </w:trPr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60" w:type="dxa"/>
            <w:vAlign w:val="bottom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Gigabit Fiber: Up to 1000 Mbps</w:t>
            </w:r>
          </w:p>
        </w:tc>
      </w:tr>
    </w:tbl>
    <w:p>
      <w:pPr>
        <w:spacing w:after="0" w:line="141" w:lineRule="exact"/>
        <w:rPr>
          <w:sz w:val="24"/>
          <w:szCs w:val="24"/>
          <w:color w:val="auto"/>
        </w:rPr>
      </w:pPr>
    </w:p>
    <w:p>
      <w:pPr>
        <w:spacing w:after="0" w:line="20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8"/>
          <w:szCs w:val="18"/>
          <w:b w:val="1"/>
          <w:bCs w:val="1"/>
          <w:color w:val="auto"/>
        </w:rPr>
        <w:t>接口</w:t>
      </w:r>
    </w:p>
    <w:p>
      <w:pPr>
        <w:spacing w:after="0" w:line="55" w:lineRule="exact"/>
        <w:rPr>
          <w:sz w:val="24"/>
          <w:szCs w:val="24"/>
          <w:color w:val="auto"/>
        </w:rPr>
      </w:pPr>
    </w:p>
    <w:p>
      <w:pPr>
        <w:ind w:left="60"/>
        <w:spacing w:after="0" w:line="192" w:lineRule="exact"/>
        <w:tabs>
          <w:tab w:leader="none" w:pos="1740" w:val="left"/>
        </w:tabs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</w:t>
      </w:r>
      <w:r>
        <w:rPr>
          <w:rFonts w:ascii="宋体" w:cs="宋体" w:eastAsia="宋体" w:hAnsi="宋体"/>
          <w:sz w:val="16"/>
          <w:szCs w:val="16"/>
          <w:b w:val="1"/>
          <w:bCs w:val="1"/>
          <w:color w:val="auto"/>
        </w:rPr>
        <w:t>连接器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2"/>
          <w:szCs w:val="12"/>
          <w:color w:val="auto"/>
        </w:rPr>
        <w:t>24 x RJ45 (Ethernet)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ind w:left="1760"/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6"/>
          <w:szCs w:val="16"/>
          <w:color w:val="auto"/>
        </w:rPr>
        <w:t>4 x RJ45/SFP (mini-GBIC) combo ports</w:t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ind w:left="1760"/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6"/>
          <w:szCs w:val="16"/>
          <w:color w:val="auto"/>
        </w:rPr>
        <w:t>4-pin removable screw terminal (Power)</w:t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ind w:left="1760"/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6"/>
          <w:szCs w:val="16"/>
          <w:color w:val="auto"/>
        </w:rPr>
        <w:t>3-pin removable screw terminal (Relay)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spacing w:after="0" w:line="194" w:lineRule="exact"/>
        <w:tabs>
          <w:tab w:leader="none" w:pos="1740" w:val="left"/>
        </w:tabs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 </w:t>
      </w:r>
      <w:r>
        <w:rPr>
          <w:rFonts w:ascii="Helvetica" w:cs="Helvetica" w:eastAsia="Helvetica" w:hAnsi="Helvetica"/>
          <w:sz w:val="16"/>
          <w:szCs w:val="16"/>
          <w:b w:val="1"/>
          <w:bCs w:val="1"/>
          <w:color w:val="auto"/>
        </w:rPr>
        <w:t>LED</w:t>
      </w: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 </w:t>
      </w:r>
      <w:r>
        <w:rPr>
          <w:rFonts w:ascii="宋体" w:cs="宋体" w:eastAsia="宋体" w:hAnsi="宋体"/>
          <w:sz w:val="16"/>
          <w:szCs w:val="16"/>
          <w:b w:val="1"/>
          <w:bCs w:val="1"/>
          <w:color w:val="auto"/>
        </w:rPr>
        <w:t>指示灯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2"/>
          <w:szCs w:val="12"/>
          <w:color w:val="auto"/>
        </w:rPr>
        <w:t>10/100T (X): Link/Activity, Duplex/Collision</w:t>
      </w:r>
    </w:p>
    <w:p>
      <w:pPr>
        <w:ind w:left="1760"/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3"/>
          <w:szCs w:val="13"/>
          <w:color w:val="auto"/>
        </w:rPr>
        <w:t>Gigabit Copper: Link/Activity, Speed (1000 Mbps)</w:t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1760"/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6"/>
          <w:szCs w:val="16"/>
          <w:color w:val="auto"/>
        </w:rPr>
        <w:t>SFP: Link/Activity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 w:line="192" w:lineRule="exact"/>
        <w:tabs>
          <w:tab w:leader="none" w:pos="1740" w:val="left"/>
        </w:tabs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</w:t>
      </w:r>
      <w:r>
        <w:rPr>
          <w:rFonts w:ascii="宋体" w:cs="宋体" w:eastAsia="宋体" w:hAnsi="宋体"/>
          <w:sz w:val="16"/>
          <w:szCs w:val="16"/>
          <w:b w:val="1"/>
          <w:bCs w:val="1"/>
          <w:color w:val="auto"/>
        </w:rPr>
        <w:t>控制台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2"/>
          <w:szCs w:val="12"/>
          <w:color w:val="auto"/>
        </w:rPr>
        <w:t>RS-232 (RJ45)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0" w:lineRule="exact"/>
        <w:rPr>
          <w:sz w:val="24"/>
          <w:szCs w:val="24"/>
          <w:color w:val="auto"/>
        </w:rPr>
      </w:pPr>
    </w:p>
    <w:p>
      <w:pPr>
        <w:spacing w:after="0" w:line="20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8"/>
          <w:szCs w:val="18"/>
          <w:b w:val="1"/>
          <w:bCs w:val="1"/>
          <w:color w:val="auto"/>
        </w:rPr>
        <w:t>网络管理</w:t>
      </w:r>
    </w:p>
    <w:p>
      <w:pPr>
        <w:spacing w:after="0" w:line="51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0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></w:t>
            </w:r>
          </w:p>
        </w:tc>
        <w:tc>
          <w:tcPr>
            <w:tcW w:w="1240" w:type="dxa"/>
            <w:vAlign w:val="bottom"/>
          </w:tcPr>
          <w:p>
            <w:pPr>
              <w:ind w:left="40"/>
              <w:spacing w:after="0" w:line="18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b w:val="1"/>
                <w:bCs w:val="1"/>
                <w:color w:val="auto"/>
              </w:rPr>
              <w:t>配置</w:t>
            </w:r>
          </w:p>
        </w:tc>
        <w:tc>
          <w:tcPr>
            <w:tcW w:w="348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80"/>
              </w:rPr>
              <w:t>Web browser, Telnet, Serial console, TFTP, SNMPv1/</w:t>
            </w:r>
          </w:p>
        </w:tc>
      </w:tr>
      <w:tr>
        <w:trPr>
          <w:trHeight w:val="185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8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92"/>
              </w:rPr>
              <w:t>v2c/v3, Port Speed/Duplex Configuration, IPv6</w:t>
            </w:r>
          </w:p>
        </w:tc>
      </w:tr>
      <w:tr>
        <w:trPr>
          <w:trHeight w:val="202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></w:t>
            </w:r>
          </w:p>
        </w:tc>
        <w:tc>
          <w:tcPr>
            <w:tcW w:w="12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VLAN</w:t>
            </w:r>
          </w:p>
        </w:tc>
        <w:tc>
          <w:tcPr>
            <w:tcW w:w="348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IEEE 802.1Q, GVRP, Port-based VLAN</w:t>
            </w:r>
          </w:p>
        </w:tc>
      </w:tr>
      <w:tr>
        <w:trPr>
          <w:trHeight w:val="205"/>
        </w:trPr>
        <w:tc>
          <w:tcPr>
            <w:tcW w:w="1360" w:type="dxa"/>
            <w:vAlign w:val="bottom"/>
            <w:gridSpan w:val="2"/>
          </w:tcPr>
          <w:p>
            <w:pPr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 xml:space="preserve"> </w:t>
            </w:r>
            <w:r>
              <w:rPr>
                <w:rFonts w:ascii="宋体" w:cs="宋体" w:eastAsia="宋体" w:hAnsi="宋体"/>
                <w:sz w:val="16"/>
                <w:szCs w:val="16"/>
                <w:b w:val="1"/>
                <w:bCs w:val="1"/>
                <w:color w:val="auto"/>
              </w:rPr>
              <w:t>冗余</w:t>
            </w:r>
          </w:p>
        </w:tc>
        <w:tc>
          <w:tcPr>
            <w:tcW w:w="348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83"/>
              </w:rPr>
              <w:t>Advantech X-Ring, 802.1w/1D/1s RSTP/STP/MSTP</w:t>
            </w:r>
          </w:p>
        </w:tc>
      </w:tr>
      <w:tr>
        <w:trPr>
          <w:trHeight w:val="201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></w:t>
            </w:r>
          </w:p>
        </w:tc>
        <w:tc>
          <w:tcPr>
            <w:tcW w:w="1240" w:type="dxa"/>
            <w:vAlign w:val="bottom"/>
          </w:tcPr>
          <w:p>
            <w:pPr>
              <w:ind w:left="40"/>
              <w:spacing w:after="0" w:line="18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b w:val="1"/>
                <w:bCs w:val="1"/>
                <w:color w:val="auto"/>
              </w:rPr>
              <w:t>安全</w:t>
            </w:r>
          </w:p>
        </w:tc>
        <w:tc>
          <w:tcPr>
            <w:tcW w:w="348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81"/>
              </w:rPr>
              <w:t>IP Security, SSH, SSL, SNMPV3, HTTPS, IP Source</w:t>
            </w:r>
          </w:p>
        </w:tc>
      </w:tr>
      <w:tr>
        <w:trPr>
          <w:trHeight w:val="185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8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83"/>
              </w:rPr>
              <w:t>Guard, DHCP Snooping, ARP Spoofing Prevention,</w:t>
            </w:r>
          </w:p>
        </w:tc>
      </w:tr>
      <w:tr>
        <w:trPr>
          <w:trHeight w:val="190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8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802.1X, TACACS+, Access Control List</w:t>
            </w:r>
          </w:p>
        </w:tc>
      </w:tr>
      <w:tr>
        <w:trPr>
          <w:trHeight w:val="206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></w:t>
            </w:r>
          </w:p>
        </w:tc>
        <w:tc>
          <w:tcPr>
            <w:tcW w:w="1240" w:type="dxa"/>
            <w:vAlign w:val="bottom"/>
          </w:tcPr>
          <w:p>
            <w:pPr>
              <w:ind w:left="4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 xml:space="preserve">Traffic </w:t>
            </w:r>
            <w:r>
              <w:rPr>
                <w:rFonts w:ascii="宋体" w:cs="宋体" w:eastAsia="宋体" w:hAnsi="宋体"/>
                <w:sz w:val="16"/>
                <w:szCs w:val="16"/>
                <w:b w:val="1"/>
                <w:bCs w:val="1"/>
                <w:color w:val="auto"/>
              </w:rPr>
              <w:t>控制</w:t>
            </w:r>
          </w:p>
        </w:tc>
        <w:tc>
          <w:tcPr>
            <w:tcW w:w="348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IGMP Snooping/Query for multicast group</w:t>
            </w:r>
          </w:p>
        </w:tc>
      </w:tr>
      <w:tr>
        <w:trPr>
          <w:trHeight w:val="185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8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76"/>
              </w:rPr>
              <w:t>management, Port Trunking, Static/802.3ad, LACP Rate</w:t>
            </w:r>
          </w:p>
        </w:tc>
      </w:tr>
      <w:tr>
        <w:trPr>
          <w:trHeight w:val="190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8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82"/>
              </w:rPr>
              <w:t>limit and storm control, IEEE 802.1p QoS CoS/TOS/</w:t>
            </w:r>
          </w:p>
        </w:tc>
      </w:tr>
      <w:tr>
        <w:trPr>
          <w:trHeight w:val="190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8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89"/>
              </w:rPr>
              <w:t>DSCP priority queuing, IEEE 802.3x flow control</w:t>
            </w:r>
          </w:p>
        </w:tc>
      </w:tr>
      <w:tr>
        <w:trPr>
          <w:trHeight w:val="208"/>
        </w:trPr>
        <w:tc>
          <w:tcPr>
            <w:tcW w:w="1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></w:t>
            </w:r>
          </w:p>
        </w:tc>
        <w:tc>
          <w:tcPr>
            <w:tcW w:w="1240" w:type="dxa"/>
            <w:vAlign w:val="bottom"/>
          </w:tcPr>
          <w:p>
            <w:pPr>
              <w:ind w:left="120"/>
              <w:spacing w:after="0" w:line="18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b w:val="1"/>
                <w:bCs w:val="1"/>
                <w:color w:val="auto"/>
              </w:rPr>
              <w:t>诊断</w:t>
            </w:r>
          </w:p>
        </w:tc>
        <w:tc>
          <w:tcPr>
            <w:tcW w:w="348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79"/>
              </w:rPr>
              <w:t>Port Mirroring, Real-time traffic statistic, MAC Address</w:t>
            </w:r>
          </w:p>
        </w:tc>
      </w:tr>
      <w:tr>
        <w:trPr>
          <w:trHeight w:val="183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8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78"/>
              </w:rPr>
              <w:t>Table, SNTP, Syslog, E-Mail Alert, SNMP Trap, RMON</w:t>
            </w:r>
          </w:p>
        </w:tc>
      </w:tr>
    </w:tbl>
    <w:p>
      <w:pPr>
        <w:spacing w:after="0" w:line="141" w:lineRule="exact"/>
        <w:rPr>
          <w:sz w:val="24"/>
          <w:szCs w:val="24"/>
          <w:color w:val="auto"/>
        </w:rPr>
      </w:pPr>
    </w:p>
    <w:p>
      <w:pPr>
        <w:ind w:left="180"/>
        <w:spacing w:after="0" w:line="20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8"/>
          <w:szCs w:val="18"/>
          <w:b w:val="1"/>
          <w:bCs w:val="1"/>
          <w:color w:val="auto"/>
        </w:rPr>
        <w:t>构</w:t>
      </w:r>
    </w:p>
    <w:p>
      <w:pPr>
        <w:spacing w:after="0" w:line="54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0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></w:t>
            </w:r>
          </w:p>
        </w:tc>
        <w:tc>
          <w:tcPr>
            <w:tcW w:w="1320" w:type="dxa"/>
            <w:vAlign w:val="bottom"/>
          </w:tcPr>
          <w:p>
            <w:pPr>
              <w:ind w:left="40"/>
              <w:spacing w:after="0" w:line="18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b w:val="1"/>
                <w:bCs w:val="1"/>
                <w:color w:val="auto"/>
              </w:rPr>
              <w:t>外壳</w:t>
            </w:r>
          </w:p>
        </w:tc>
        <w:tc>
          <w:tcPr>
            <w:tcW w:w="296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93"/>
              </w:rPr>
              <w:t>IP30, metal shell with solid mounting kits</w:t>
            </w:r>
          </w:p>
        </w:tc>
      </w:tr>
      <w:tr>
        <w:trPr>
          <w:trHeight w:val="222"/>
        </w:trPr>
        <w:tc>
          <w:tcPr>
            <w:tcW w:w="1440" w:type="dxa"/>
            <w:vAlign w:val="bottom"/>
            <w:gridSpan w:val="2"/>
          </w:tcPr>
          <w:p>
            <w:pPr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 xml:space="preserve">  </w:t>
            </w:r>
            <w:r>
              <w:rPr>
                <w:rFonts w:ascii="宋体" w:cs="宋体" w:eastAsia="宋体" w:hAnsi="宋体"/>
                <w:sz w:val="16"/>
                <w:szCs w:val="16"/>
                <w:b w:val="1"/>
                <w:bCs w:val="1"/>
                <w:color w:val="auto"/>
              </w:rPr>
              <w:t>尺寸</w:t>
            </w: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(W x H x D)</w:t>
            </w:r>
          </w:p>
        </w:tc>
        <w:tc>
          <w:tcPr>
            <w:tcW w:w="29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80"/>
              </w:rPr>
              <w:t>438 x 43.6 x 259.20 mm (17.24" x 1.72" x 10.2")</w:t>
            </w:r>
          </w:p>
        </w:tc>
      </w:tr>
      <w:tr>
        <w:trPr>
          <w:trHeight w:val="220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></w:t>
            </w:r>
          </w:p>
        </w:tc>
        <w:tc>
          <w:tcPr>
            <w:tcW w:w="1320" w:type="dxa"/>
            <w:vAlign w:val="bottom"/>
          </w:tcPr>
          <w:p>
            <w:pPr>
              <w:ind w:left="40"/>
              <w:spacing w:after="0" w:line="18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b w:val="1"/>
                <w:bCs w:val="1"/>
                <w:color w:val="auto"/>
              </w:rPr>
              <w:t>安装</w:t>
            </w:r>
          </w:p>
        </w:tc>
        <w:tc>
          <w:tcPr>
            <w:tcW w:w="296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1U 19" Rack mount</w:t>
            </w:r>
          </w:p>
        </w:tc>
      </w:tr>
    </w:tbl>
    <w:p>
      <w:pPr>
        <w:spacing w:after="0" w:line="144" w:lineRule="exact"/>
        <w:rPr>
          <w:sz w:val="24"/>
          <w:szCs w:val="24"/>
          <w:color w:val="auto"/>
        </w:rPr>
      </w:pPr>
    </w:p>
    <w:p>
      <w:pPr>
        <w:sectPr>
          <w:pgSz w:w="12240" w:h="15930" w:orient="portrait"/>
          <w:cols w:equalWidth="0" w:num="2">
            <w:col w:w="4780" w:space="340"/>
            <w:col w:w="4840"/>
          </w:cols>
          <w:pgMar w:left="1140" w:top="504" w:right="1140" w:bottom="0" w:gutter="0" w:footer="0" w:header="0"/>
          <w:type w:val="continuous"/>
        </w:sectPr>
      </w:pPr>
    </w:p>
    <w:p>
      <w:pPr>
        <w:ind w:left="5300"/>
        <w:spacing w:after="0" w:line="20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8"/>
          <w:szCs w:val="18"/>
          <w:b w:val="1"/>
          <w:bCs w:val="1"/>
          <w:color w:val="auto"/>
        </w:rPr>
        <w:t>源</w:t>
      </w:r>
    </w:p>
    <w:p>
      <w:pPr>
        <w:spacing w:after="0" w:line="54" w:lineRule="exact"/>
        <w:rPr>
          <w:sz w:val="24"/>
          <w:szCs w:val="24"/>
          <w:color w:val="auto"/>
        </w:rPr>
      </w:pPr>
    </w:p>
    <w:tbl>
      <w:tblPr>
        <w:tblLayout w:type="fixed"/>
        <w:tblInd w:w="51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9"/>
        </w:trPr>
        <w:tc>
          <w:tcPr>
            <w:tcW w:w="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></w:t>
            </w:r>
          </w:p>
        </w:tc>
        <w:tc>
          <w:tcPr>
            <w:tcW w:w="1160" w:type="dxa"/>
            <w:vAlign w:val="bottom"/>
          </w:tcPr>
          <w:p>
            <w:pPr>
              <w:ind w:left="60"/>
              <w:spacing w:after="0" w:line="18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b w:val="1"/>
                <w:bCs w:val="1"/>
                <w:color w:val="auto"/>
              </w:rPr>
              <w:t>功耗</w:t>
            </w:r>
          </w:p>
        </w:tc>
        <w:tc>
          <w:tcPr>
            <w:tcW w:w="760" w:type="dxa"/>
            <w:vAlign w:val="bottom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78"/>
              </w:rPr>
              <w:t>20W</w:t>
            </w:r>
          </w:p>
        </w:tc>
        <w:tc>
          <w:tcPr>
            <w:tcW w:w="4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77"/>
              </w:rPr>
              <w:t>@ 24V</w:t>
            </w:r>
          </w:p>
        </w:tc>
        <w:tc>
          <w:tcPr>
            <w:tcW w:w="15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(EKI-7428G-4CI)</w:t>
            </w:r>
          </w:p>
        </w:tc>
      </w:tr>
      <w:tr>
        <w:trPr>
          <w:trHeight w:val="183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78"/>
              </w:rPr>
              <w:t>20W</w:t>
            </w:r>
          </w:p>
        </w:tc>
        <w:tc>
          <w:tcPr>
            <w:tcW w:w="4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77"/>
              </w:rPr>
              <w:t>@ 48V</w:t>
            </w:r>
          </w:p>
        </w:tc>
        <w:tc>
          <w:tcPr>
            <w:tcW w:w="15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(EKI-7428G-4CPI)</w:t>
            </w:r>
          </w:p>
        </w:tc>
      </w:tr>
      <w:tr>
        <w:trPr>
          <w:trHeight w:val="226"/>
        </w:trPr>
        <w:tc>
          <w:tcPr>
            <w:tcW w:w="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></w:t>
            </w:r>
          </w:p>
        </w:tc>
        <w:tc>
          <w:tcPr>
            <w:tcW w:w="1160" w:type="dxa"/>
            <w:vAlign w:val="bottom"/>
          </w:tcPr>
          <w:p>
            <w:pPr>
              <w:ind w:left="60"/>
              <w:spacing w:after="0" w:line="18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b w:val="1"/>
                <w:bCs w:val="1"/>
                <w:color w:val="auto"/>
              </w:rPr>
              <w:t>电力预算</w:t>
            </w:r>
          </w:p>
        </w:tc>
        <w:tc>
          <w:tcPr>
            <w:tcW w:w="2680" w:type="dxa"/>
            <w:vAlign w:val="bottom"/>
            <w:gridSpan w:val="3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685W (EKI-7428G-4CPI)</w:t>
            </w:r>
          </w:p>
        </w:tc>
      </w:tr>
      <w:tr>
        <w:trPr>
          <w:trHeight w:val="217"/>
        </w:trPr>
        <w:tc>
          <w:tcPr>
            <w:tcW w:w="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></w:t>
            </w:r>
          </w:p>
        </w:tc>
        <w:tc>
          <w:tcPr>
            <w:tcW w:w="1160" w:type="dxa"/>
            <w:vAlign w:val="bottom"/>
          </w:tcPr>
          <w:p>
            <w:pPr>
              <w:ind w:left="60"/>
              <w:spacing w:after="0" w:line="18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b w:val="1"/>
                <w:bCs w:val="1"/>
                <w:color w:val="auto"/>
              </w:rPr>
              <w:t>电源输入</w:t>
            </w:r>
          </w:p>
        </w:tc>
        <w:tc>
          <w:tcPr>
            <w:tcW w:w="2680" w:type="dxa"/>
            <w:vAlign w:val="bottom"/>
            <w:gridSpan w:val="3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EKI-7428G-4CI 12-48 V</w:t>
            </w:r>
            <w:r>
              <w:rPr>
                <w:rFonts w:ascii="Helvetica" w:cs="Helvetica" w:eastAsia="Helvetica" w:hAnsi="Helvetica"/>
                <w:sz w:val="9"/>
                <w:szCs w:val="9"/>
                <w:color w:val="auto"/>
              </w:rPr>
              <w:t>DC</w:t>
            </w:r>
          </w:p>
        </w:tc>
      </w:tr>
      <w:tr>
        <w:trPr>
          <w:trHeight w:val="183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80" w:type="dxa"/>
            <w:vAlign w:val="bottom"/>
            <w:gridSpan w:val="3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78"/>
              </w:rPr>
              <w:t>EKI-7428G-4CPI 48 V</w:t>
            </w:r>
            <w:r>
              <w:rPr>
                <w:rFonts w:ascii="Helvetica" w:cs="Helvetica" w:eastAsia="Helvetica" w:hAnsi="Helvetica"/>
                <w:sz w:val="9"/>
                <w:szCs w:val="9"/>
                <w:color w:val="auto"/>
                <w:w w:val="78"/>
              </w:rPr>
              <w:t>DC</w:t>
            </w: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78"/>
              </w:rPr>
              <w:t xml:space="preserve"> (46 to 57 V</w:t>
            </w:r>
            <w:r>
              <w:rPr>
                <w:rFonts w:ascii="Helvetica" w:cs="Helvetica" w:eastAsia="Helvetica" w:hAnsi="Helvetica"/>
                <w:sz w:val="9"/>
                <w:szCs w:val="9"/>
                <w:color w:val="auto"/>
                <w:w w:val="78"/>
              </w:rPr>
              <w:t>DC</w:t>
            </w: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78"/>
              </w:rPr>
              <w:t>),</w:t>
            </w:r>
          </w:p>
        </w:tc>
      </w:tr>
      <w:tr>
        <w:trPr>
          <w:trHeight w:val="190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80" w:type="dxa"/>
            <w:vAlign w:val="bottom"/>
            <w:gridSpan w:val="3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78"/>
              </w:rPr>
              <w:t>53 -57 V</w:t>
            </w:r>
            <w:r>
              <w:rPr>
                <w:rFonts w:ascii="Helvetica" w:cs="Helvetica" w:eastAsia="Helvetica" w:hAnsi="Helvetica"/>
                <w:sz w:val="9"/>
                <w:szCs w:val="9"/>
                <w:color w:val="auto"/>
                <w:w w:val="78"/>
              </w:rPr>
              <w:t>DC</w:t>
            </w: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78"/>
              </w:rPr>
              <w:t xml:space="preserve"> is recommended for 802.3at</w:t>
            </w:r>
          </w:p>
        </w:tc>
      </w:tr>
      <w:tr>
        <w:trPr>
          <w:trHeight w:val="226"/>
        </w:trPr>
        <w:tc>
          <w:tcPr>
            <w:tcW w:w="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></w:t>
            </w:r>
          </w:p>
        </w:tc>
        <w:tc>
          <w:tcPr>
            <w:tcW w:w="1160" w:type="dxa"/>
            <w:vAlign w:val="bottom"/>
          </w:tcPr>
          <w:p>
            <w:pPr>
              <w:ind w:left="60"/>
              <w:spacing w:after="0" w:line="18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b w:val="1"/>
                <w:bCs w:val="1"/>
                <w:color w:val="auto"/>
              </w:rPr>
              <w:t>故障输出</w:t>
            </w:r>
          </w:p>
        </w:tc>
        <w:tc>
          <w:tcPr>
            <w:tcW w:w="2680" w:type="dxa"/>
            <w:vAlign w:val="bottom"/>
            <w:gridSpan w:val="3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2 Relay Outputs</w:t>
            </w:r>
          </w:p>
        </w:tc>
      </w:tr>
    </w:tbl>
    <w:p>
      <w:pPr>
        <w:spacing w:after="0" w:line="149" w:lineRule="exact"/>
        <w:rPr>
          <w:sz w:val="24"/>
          <w:szCs w:val="24"/>
          <w:color w:val="auto"/>
        </w:rPr>
      </w:pPr>
    </w:p>
    <w:p>
      <w:pPr>
        <w:ind w:left="5300"/>
        <w:spacing w:after="0" w:line="20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8"/>
          <w:szCs w:val="18"/>
          <w:b w:val="1"/>
          <w:bCs w:val="1"/>
          <w:color w:val="auto"/>
        </w:rPr>
        <w:t>护</w:t>
      </w:r>
    </w:p>
    <w:p>
      <w:pPr>
        <w:spacing w:after="0" w:line="56" w:lineRule="exact"/>
        <w:rPr>
          <w:sz w:val="24"/>
          <w:szCs w:val="24"/>
          <w:color w:val="auto"/>
        </w:rPr>
      </w:pPr>
    </w:p>
    <w:p>
      <w:pPr>
        <w:ind w:left="5120"/>
        <w:spacing w:after="0" w:line="192" w:lineRule="exact"/>
        <w:tabs>
          <w:tab w:leader="none" w:pos="6860" w:val="left"/>
        </w:tabs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></w:t>
      </w:r>
      <w:r>
        <w:rPr>
          <w:rFonts w:ascii="宋体" w:cs="宋体" w:eastAsia="宋体" w:hAnsi="宋体"/>
          <w:sz w:val="16"/>
          <w:szCs w:val="16"/>
          <w:b w:val="1"/>
          <w:bCs w:val="1"/>
          <w:color w:val="auto"/>
        </w:rPr>
        <w:t>反极性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2"/>
          <w:szCs w:val="12"/>
          <w:color w:val="auto"/>
        </w:rPr>
        <w:t>Present</w:t>
      </w:r>
    </w:p>
    <w:p>
      <w:pPr>
        <w:spacing w:after="0" w:line="4" w:lineRule="exact"/>
        <w:rPr>
          <w:sz w:val="24"/>
          <w:szCs w:val="24"/>
          <w:color w:val="auto"/>
        </w:rPr>
      </w:pPr>
    </w:p>
    <w:p>
      <w:pPr>
        <w:ind w:left="5120"/>
        <w:spacing w:after="0" w:line="192" w:lineRule="exact"/>
        <w:tabs>
          <w:tab w:leader="none" w:pos="6860" w:val="left"/>
        </w:tabs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></w:t>
      </w:r>
      <w:r>
        <w:rPr>
          <w:rFonts w:ascii="宋体" w:cs="宋体" w:eastAsia="宋体" w:hAnsi="宋体"/>
          <w:sz w:val="16"/>
          <w:szCs w:val="16"/>
          <w:b w:val="1"/>
          <w:bCs w:val="1"/>
          <w:color w:val="auto"/>
        </w:rPr>
        <w:t>过载电流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2"/>
          <w:szCs w:val="12"/>
          <w:color w:val="auto"/>
        </w:rPr>
        <w:t>Present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-15240</wp:posOffset>
            </wp:positionH>
            <wp:positionV relativeFrom="paragraph">
              <wp:posOffset>247015</wp:posOffset>
            </wp:positionV>
            <wp:extent cx="6344285" cy="24066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4285" cy="240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4" w:lineRule="exact"/>
        <w:rPr>
          <w:sz w:val="24"/>
          <w:szCs w:val="24"/>
          <w:color w:val="auto"/>
        </w:rPr>
      </w:pPr>
    </w:p>
    <w:p>
      <w:pPr>
        <w:ind w:left="1660"/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7"/>
          <w:szCs w:val="17"/>
          <w:b w:val="1"/>
          <w:bCs w:val="1"/>
          <w:color w:val="FFFFFF"/>
        </w:rPr>
        <w:t>Industrial Ethernet Soultions</w:t>
      </w:r>
    </w:p>
    <w:p>
      <w:pPr>
        <w:sectPr>
          <w:pgSz w:w="12240" w:h="15930" w:orient="portrait"/>
          <w:cols w:equalWidth="0" w:num="1">
            <w:col w:w="9960"/>
          </w:cols>
          <w:pgMar w:left="1140" w:top="504" w:right="1140" w:bottom="0" w:gutter="0" w:footer="0" w:header="0"/>
          <w:type w:val="continuous"/>
        </w:sectPr>
      </w:pPr>
    </w:p>
    <w:p>
      <w:pPr>
        <w:spacing w:after="0" w:line="52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8620" w:val="left"/>
        </w:tabs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4"/>
          <w:szCs w:val="14"/>
          <w:color w:val="auto"/>
        </w:rPr>
        <w:t>All product specifications are subject to change without notice.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1"/>
          <w:szCs w:val="11"/>
          <w:color w:val="auto"/>
        </w:rPr>
        <w:t>Last updated: 22-Jun-2018</w:t>
      </w:r>
    </w:p>
    <w:p>
      <w:pPr>
        <w:sectPr>
          <w:pgSz w:w="12240" w:h="15930" w:orient="portrait"/>
          <w:cols w:equalWidth="0" w:num="1">
            <w:col w:w="9960"/>
          </w:cols>
          <w:pgMar w:left="1140" w:top="504" w:right="1140" w:bottom="0" w:gutter="0" w:footer="0" w:header="0"/>
          <w:type w:val="continuous"/>
        </w:sectPr>
      </w:pPr>
    </w:p>
    <w:bookmarkStart w:id="1" w:name="page2"/>
    <w:bookmarkEnd w:id="1"/>
    <w:p>
      <w:pPr>
        <w:ind w:left="8307"/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27"/>
          <w:szCs w:val="27"/>
          <w:b w:val="1"/>
          <w:bCs w:val="1"/>
          <w:color w:val="333333"/>
        </w:rPr>
        <w:t>EKI-7428-4CI</w:t>
      </w:r>
    </w:p>
    <w:p>
      <w:pPr>
        <w:ind w:left="8307"/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24"/>
          <w:szCs w:val="24"/>
          <w:b w:val="1"/>
          <w:bCs w:val="1"/>
          <w:color w:val="333333"/>
        </w:rPr>
        <w:t>EKI-7428-4CPI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332220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2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44C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0.25pt" to="498.6pt,10.25pt" o:allowincell="f" strokecolor="#00044C" strokeweight="3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6325870</wp:posOffset>
                </wp:positionH>
                <wp:positionV relativeFrom="paragraph">
                  <wp:posOffset>240665</wp:posOffset>
                </wp:positionV>
                <wp:extent cx="0" cy="395986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9598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98.1pt,18.95pt" to="498.1pt,330.75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247015</wp:posOffset>
                </wp:positionV>
                <wp:extent cx="6332220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2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9.45pt" to="498.6pt,19.45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240665</wp:posOffset>
                </wp:positionV>
                <wp:extent cx="0" cy="395986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9598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pt,18.95pt" to="0.5pt,330.75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4194175</wp:posOffset>
                </wp:positionV>
                <wp:extent cx="6332220" cy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2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330.25pt" to="498.6pt,330.25pt" o:allowincell="f" strokecolor="#000000" strokeweight="1pt"/>
            </w:pict>
          </mc:Fallback>
        </mc:AlternateContent>
      </w:r>
    </w:p>
    <w:p>
      <w:pPr>
        <w:sectPr>
          <w:pgSz w:w="12240" w:h="15840" w:orient="portrait"/>
          <w:cols w:equalWidth="0" w:num="1">
            <w:col w:w="9967"/>
          </w:cols>
          <w:pgMar w:left="1133" w:top="1305" w:right="1140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5" w:lineRule="exact"/>
        <w:rPr>
          <w:sz w:val="20"/>
          <w:szCs w:val="20"/>
          <w:color w:val="auto"/>
        </w:rPr>
      </w:pPr>
    </w:p>
    <w:p>
      <w:pPr>
        <w:ind w:left="247"/>
        <w:spacing w:after="0" w:line="32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8"/>
          <w:szCs w:val="28"/>
          <w:b w:val="1"/>
          <w:bCs w:val="1"/>
          <w:color w:val="00044C"/>
        </w:rPr>
        <w:t>结构图</w:t>
      </w:r>
    </w:p>
    <w:p>
      <w:pPr>
        <w:spacing w:after="0" w:line="140" w:lineRule="exact"/>
        <w:rPr>
          <w:sz w:val="20"/>
          <w:szCs w:val="20"/>
          <w:color w:val="auto"/>
        </w:rPr>
      </w:pPr>
    </w:p>
    <w:p>
      <w:pPr>
        <w:jc w:val="right"/>
        <w:ind w:right="6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426 [16.77]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1978025</wp:posOffset>
            </wp:positionH>
            <wp:positionV relativeFrom="paragraph">
              <wp:posOffset>-14605</wp:posOffset>
            </wp:positionV>
            <wp:extent cx="2321560" cy="34544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560" cy="34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3" w:lineRule="exact"/>
        <w:rPr>
          <w:sz w:val="20"/>
          <w:szCs w:val="20"/>
          <w:color w:val="auto"/>
        </w:rPr>
      </w:pPr>
    </w:p>
    <w:p>
      <w:pPr>
        <w:ind w:left="3287"/>
        <w:spacing w:after="0"/>
        <w:tabs>
          <w:tab w:leader="none" w:pos="3746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79.30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31.50</w:t>
      </w:r>
    </w:p>
    <w:p>
      <w:pPr>
        <w:ind w:left="3287"/>
        <w:spacing w:after="0"/>
        <w:tabs>
          <w:tab w:leader="none" w:pos="3746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[3.12]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[1.24]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1893570</wp:posOffset>
            </wp:positionH>
            <wp:positionV relativeFrom="paragraph">
              <wp:posOffset>-15875</wp:posOffset>
            </wp:positionV>
            <wp:extent cx="2560955" cy="188341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955" cy="1883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ind w:left="967"/>
        <w:spacing w:after="0" w:line="193" w:lineRule="auto"/>
        <w:tabs>
          <w:tab w:leader="none" w:pos="1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22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41</w:t>
      </w:r>
    </w:p>
    <w:p>
      <w:pPr>
        <w:jc w:val="center"/>
        <w:ind w:right="693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[0.87] [1.61]</w:t>
      </w:r>
    </w:p>
    <w:p>
      <w:pPr>
        <w:spacing w:after="0" w:line="88" w:lineRule="exact"/>
        <w:rPr>
          <w:sz w:val="20"/>
          <w:szCs w:val="20"/>
          <w:color w:val="auto"/>
        </w:rPr>
      </w:pPr>
    </w:p>
    <w:tbl>
      <w:tblPr>
        <w:tblLayout w:type="fixed"/>
        <w:tblInd w:w="2688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0"/>
        </w:trPr>
        <w:tc>
          <w:tcPr>
            <w:tcW w:w="286" w:type="dxa"/>
            <w:vAlign w:val="bottom"/>
            <w:textDirection w:val="btLr"/>
          </w:tcPr>
          <w:p>
            <w:pPr>
              <w:ind w:hanging="39"/>
              <w:spacing w:after="0" w:line="249" w:lineRule="auto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[0.36] 209.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1113790</wp:posOffset>
            </wp:positionH>
            <wp:positionV relativeFrom="paragraph">
              <wp:posOffset>-136525</wp:posOffset>
            </wp:positionV>
            <wp:extent cx="254635" cy="144653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144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2" w:lineRule="exact"/>
        <w:rPr>
          <w:sz w:val="20"/>
          <w:szCs w:val="20"/>
          <w:color w:val="auto"/>
        </w:rPr>
      </w:pPr>
    </w:p>
    <w:p>
      <w:pPr>
        <w:ind w:left="4607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438 [17.24]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1981835</wp:posOffset>
            </wp:positionH>
            <wp:positionV relativeFrom="paragraph">
              <wp:posOffset>279400</wp:posOffset>
            </wp:positionV>
            <wp:extent cx="2472690" cy="25463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690" cy="254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0" w:lineRule="exact"/>
        <w:rPr>
          <w:sz w:val="20"/>
          <w:szCs w:val="20"/>
          <w:color w:val="auto"/>
        </w:rPr>
      </w:pPr>
    </w:p>
    <w:p>
      <w:pPr>
        <w:jc w:val="right"/>
        <w:ind w:right="220"/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6"/>
          <w:szCs w:val="16"/>
          <w:color w:val="auto"/>
        </w:rPr>
        <w:t>Unit: mm [inch]</w:t>
      </w:r>
    </w:p>
    <w:p>
      <w:pPr>
        <w:spacing w:after="0" w:line="284" w:lineRule="exact"/>
        <w:rPr>
          <w:sz w:val="20"/>
          <w:szCs w:val="20"/>
          <w:color w:val="auto"/>
        </w:rPr>
      </w:pPr>
    </w:p>
    <w:tbl>
      <w:tblPr>
        <w:tblLayout w:type="fixed"/>
        <w:tblInd w:w="133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500"/>
        </w:trPr>
        <w:tc>
          <w:tcPr>
            <w:tcW w:w="256" w:type="dxa"/>
            <w:vAlign w:val="bottom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sz w:val="1"/>
                <w:szCs w:val="1"/>
                <w:color w:val="auto"/>
              </w:rPr>
              <w:drawing>
                <wp:inline distT="0" distB="0" distL="0" distR="0">
                  <wp:extent cx="6350" cy="15367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/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  <w:drawing>
                <wp:inline distT="0" distB="0" distL="0" distR="0">
                  <wp:extent cx="153670" cy="69215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/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6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cs="Arial" w:eastAsia="Arial" w:hAnsi="Arial"/>
                <w:sz w:val="1"/>
                <w:szCs w:val="1"/>
                <w:color w:val="auto"/>
              </w:rPr>
              <w:t xml:space="preserve">                                                                      12 [0.47]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144145</wp:posOffset>
            </wp:positionH>
            <wp:positionV relativeFrom="paragraph">
              <wp:posOffset>-213995</wp:posOffset>
            </wp:positionV>
            <wp:extent cx="33655" cy="8826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" cy="88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744220</wp:posOffset>
            </wp:positionH>
            <wp:positionV relativeFrom="paragraph">
              <wp:posOffset>688340</wp:posOffset>
            </wp:positionV>
            <wp:extent cx="254635" cy="144653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144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0" w:lineRule="exact"/>
        <w:rPr>
          <w:sz w:val="20"/>
          <w:szCs w:val="20"/>
          <w:color w:val="auto"/>
        </w:rPr>
      </w:pPr>
    </w:p>
    <w:tbl>
      <w:tblPr>
        <w:tblLayout w:type="fixed"/>
        <w:tblInd w:w="338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800"/>
        </w:trPr>
        <w:tc>
          <w:tcPr>
            <w:tcW w:w="138" w:type="dxa"/>
            <w:vAlign w:val="bottom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259.20 [10.20]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0" w:lineRule="exact"/>
        <w:rPr>
          <w:sz w:val="20"/>
          <w:szCs w:val="20"/>
          <w:color w:val="auto"/>
        </w:rPr>
      </w:pPr>
    </w:p>
    <w:tbl>
      <w:tblPr>
        <w:tblLayout w:type="fixed"/>
        <w:tblInd w:w="29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20"/>
        </w:trPr>
        <w:tc>
          <w:tcPr>
            <w:tcW w:w="298" w:type="dxa"/>
            <w:vAlign w:val="bottom"/>
            <w:textDirection w:val="btLr"/>
          </w:tcPr>
          <w:p>
            <w:pPr>
              <w:ind w:hanging="3"/>
              <w:spacing w:after="0" w:line="259" w:lineRule="auto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72][1. 6043.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2">
            <w:col w:w="5927" w:space="720"/>
            <w:col w:w="3320"/>
          </w:cols>
          <w:pgMar w:left="1133" w:top="1305" w:right="1140" w:bottom="0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2" w:lineRule="exact"/>
        <w:rPr>
          <w:sz w:val="20"/>
          <w:szCs w:val="20"/>
          <w:color w:val="auto"/>
        </w:rPr>
      </w:pPr>
    </w:p>
    <w:p>
      <w:pPr>
        <w:ind w:left="187"/>
        <w:spacing w:after="0" w:line="20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8"/>
          <w:szCs w:val="18"/>
          <w:b w:val="1"/>
          <w:bCs w:val="1"/>
          <w:color w:val="auto"/>
        </w:rPr>
        <w:t>境</w:t>
      </w:r>
    </w:p>
    <w:p>
      <w:pPr>
        <w:spacing w:after="0" w:line="65" w:lineRule="exact"/>
        <w:rPr>
          <w:sz w:val="20"/>
          <w:szCs w:val="20"/>
          <w:color w:val="auto"/>
        </w:rPr>
      </w:pPr>
    </w:p>
    <w:p>
      <w:pPr>
        <w:ind w:left="7"/>
        <w:spacing w:after="0" w:line="192" w:lineRule="exact"/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 </w:t>
      </w:r>
      <w:r>
        <w:rPr>
          <w:rFonts w:ascii="宋体" w:cs="宋体" w:eastAsia="宋体" w:hAnsi="宋体"/>
          <w:sz w:val="16"/>
          <w:szCs w:val="16"/>
          <w:b w:val="1"/>
          <w:bCs w:val="1"/>
          <w:color w:val="auto"/>
        </w:rPr>
        <w:t>工作温度</w:t>
      </w:r>
    </w:p>
    <w:p>
      <w:pPr>
        <w:spacing w:after="0" w:line="27" w:lineRule="exact"/>
        <w:rPr>
          <w:sz w:val="20"/>
          <w:szCs w:val="20"/>
          <w:color w:val="auto"/>
        </w:rPr>
      </w:pPr>
    </w:p>
    <w:p>
      <w:pPr>
        <w:ind w:left="7"/>
        <w:spacing w:after="0" w:line="192" w:lineRule="exact"/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 </w:t>
      </w:r>
      <w:r>
        <w:rPr>
          <w:rFonts w:ascii="宋体" w:cs="宋体" w:eastAsia="宋体" w:hAnsi="宋体"/>
          <w:sz w:val="16"/>
          <w:szCs w:val="16"/>
          <w:b w:val="1"/>
          <w:bCs w:val="1"/>
          <w:color w:val="auto"/>
        </w:rPr>
        <w:t>储存温度</w:t>
      </w:r>
    </w:p>
    <w:p>
      <w:pPr>
        <w:spacing w:after="0" w:line="23" w:lineRule="exact"/>
        <w:rPr>
          <w:sz w:val="20"/>
          <w:szCs w:val="20"/>
          <w:color w:val="auto"/>
        </w:rPr>
      </w:pPr>
    </w:p>
    <w:p>
      <w:pPr>
        <w:ind w:left="7"/>
        <w:spacing w:after="0" w:line="192" w:lineRule="exact"/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 </w:t>
      </w:r>
      <w:r>
        <w:rPr>
          <w:rFonts w:ascii="宋体" w:cs="宋体" w:eastAsia="宋体" w:hAnsi="宋体"/>
          <w:sz w:val="16"/>
          <w:szCs w:val="16"/>
          <w:b w:val="1"/>
          <w:bCs w:val="1"/>
          <w:color w:val="auto"/>
        </w:rPr>
        <w:t>工作湿度</w:t>
      </w:r>
    </w:p>
    <w:p>
      <w:pPr>
        <w:spacing w:after="0" w:line="24" w:lineRule="exact"/>
        <w:rPr>
          <w:sz w:val="20"/>
          <w:szCs w:val="20"/>
          <w:color w:val="auto"/>
        </w:rPr>
      </w:pPr>
    </w:p>
    <w:p>
      <w:pPr>
        <w:ind w:left="7"/>
        <w:spacing w:after="0" w:line="192" w:lineRule="exact"/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></w:t>
      </w:r>
      <w:r>
        <w:rPr>
          <w:rFonts w:ascii="宋体" w:cs="宋体" w:eastAsia="宋体" w:hAnsi="宋体"/>
          <w:sz w:val="16"/>
          <w:szCs w:val="16"/>
          <w:b w:val="1"/>
          <w:bCs w:val="1"/>
          <w:color w:val="auto"/>
        </w:rPr>
        <w:t>储存湿度</w:t>
      </w:r>
    </w:p>
    <w:p>
      <w:pPr>
        <w:spacing w:after="0" w:line="23" w:lineRule="exact"/>
        <w:rPr>
          <w:sz w:val="20"/>
          <w:szCs w:val="20"/>
          <w:color w:val="auto"/>
        </w:rPr>
      </w:pPr>
    </w:p>
    <w:p>
      <w:pPr>
        <w:ind w:left="167" w:hanging="167"/>
        <w:spacing w:after="0"/>
        <w:tabs>
          <w:tab w:leader="none" w:pos="167" w:val="left"/>
        </w:tabs>
        <w:numPr>
          <w:ilvl w:val="0"/>
          <w:numId w:val="1"/>
        </w:numP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</w:pPr>
      <w:r>
        <w:rPr>
          <w:rFonts w:ascii="Helvetica" w:cs="Helvetica" w:eastAsia="Helvetica" w:hAnsi="Helvetica"/>
          <w:sz w:val="16"/>
          <w:szCs w:val="16"/>
          <w:b w:val="1"/>
          <w:bCs w:val="1"/>
          <w:color w:val="auto"/>
        </w:rPr>
        <w:t>MTBF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6"/>
          <w:szCs w:val="16"/>
          <w:color w:val="auto"/>
        </w:rPr>
        <w:t>-40 ~ 70°C (-40 ~ 158°F)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6"/>
          <w:szCs w:val="16"/>
          <w:color w:val="auto"/>
        </w:rPr>
        <w:t>-40 ~ 85°C (-40 ~ 185°F)</w:t>
      </w:r>
    </w:p>
    <w:p>
      <w:pPr>
        <w:spacing w:after="0" w:line="24" w:lineRule="exact"/>
        <w:rPr>
          <w:sz w:val="20"/>
          <w:szCs w:val="20"/>
          <w:color w:val="auto"/>
        </w:rPr>
      </w:pPr>
    </w:p>
    <w:p>
      <w:pPr>
        <w:ind w:left="20"/>
        <w:spacing w:after="0" w:line="194" w:lineRule="exact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6"/>
          <w:szCs w:val="16"/>
          <w:color w:val="auto"/>
        </w:rPr>
        <w:t>10 ~ 95% (</w:t>
      </w:r>
      <w:r>
        <w:rPr>
          <w:rFonts w:ascii="宋体" w:cs="宋体" w:eastAsia="宋体" w:hAnsi="宋体"/>
          <w:sz w:val="16"/>
          <w:szCs w:val="16"/>
          <w:color w:val="auto"/>
        </w:rPr>
        <w:t>非凝结</w:t>
      </w:r>
      <w:r>
        <w:rPr>
          <w:rFonts w:ascii="Helvetica" w:cs="Helvetica" w:eastAsia="Helvetica" w:hAnsi="Helvetica"/>
          <w:sz w:val="16"/>
          <w:szCs w:val="16"/>
          <w:color w:val="auto"/>
        </w:rPr>
        <w:t>)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20"/>
        <w:spacing w:after="0" w:line="194" w:lineRule="exact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6"/>
          <w:szCs w:val="16"/>
          <w:color w:val="auto"/>
        </w:rPr>
        <w:t>10 ~ 95% (</w:t>
      </w:r>
      <w:r>
        <w:rPr>
          <w:rFonts w:ascii="宋体" w:cs="宋体" w:eastAsia="宋体" w:hAnsi="宋体"/>
          <w:sz w:val="16"/>
          <w:szCs w:val="16"/>
          <w:color w:val="auto"/>
        </w:rPr>
        <w:t>非凝结</w:t>
      </w:r>
      <w:r>
        <w:rPr>
          <w:rFonts w:ascii="Helvetica" w:cs="Helvetica" w:eastAsia="Helvetica" w:hAnsi="Helvetica"/>
          <w:sz w:val="16"/>
          <w:szCs w:val="16"/>
          <w:color w:val="auto"/>
        </w:rPr>
        <w:t>)</w:t>
      </w:r>
    </w:p>
    <w:p>
      <w:pPr>
        <w:spacing w:after="0" w:line="23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3"/>
          <w:szCs w:val="13"/>
          <w:color w:val="auto"/>
        </w:rPr>
        <w:t>EKI-7428-4CI: 787,940 hours</w:t>
      </w:r>
    </w:p>
    <w:p>
      <w:pPr>
        <w:spacing w:after="0" w:line="59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2"/>
          <w:szCs w:val="12"/>
          <w:color w:val="auto"/>
        </w:rPr>
        <w:t>EKI-7428G-4CPI: 424,517 hours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7" w:lineRule="exact"/>
        <w:rPr>
          <w:sz w:val="20"/>
          <w:szCs w:val="20"/>
          <w:color w:val="auto"/>
        </w:rPr>
      </w:pPr>
    </w:p>
    <w:p>
      <w:pPr>
        <w:spacing w:after="0" w:line="32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8"/>
          <w:szCs w:val="28"/>
          <w:b w:val="1"/>
          <w:bCs w:val="1"/>
          <w:color w:val="00044C"/>
        </w:rPr>
        <w:t>订购信息</w:t>
      </w:r>
    </w:p>
    <w:p>
      <w:pPr>
        <w:spacing w:after="0" w:line="64" w:lineRule="exact"/>
        <w:rPr>
          <w:sz w:val="20"/>
          <w:szCs w:val="20"/>
          <w:color w:val="auto"/>
        </w:rPr>
      </w:pPr>
    </w:p>
    <w:p>
      <w:pPr>
        <w:jc w:val="center"/>
        <w:ind w:right="380"/>
        <w:spacing w:after="0"/>
        <w:tabs>
          <w:tab w:leader="none" w:pos="400" w:val="left"/>
        </w:tabs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 </w:t>
      </w:r>
      <w:r>
        <w:rPr>
          <w:rFonts w:ascii="Helvetica" w:cs="Helvetica" w:eastAsia="Helvetica" w:hAnsi="Helvetica"/>
          <w:sz w:val="16"/>
          <w:szCs w:val="16"/>
          <w:b w:val="1"/>
          <w:bCs w:val="1"/>
          <w:color w:val="auto"/>
        </w:rPr>
        <w:t>EKI-7428G-4CI-AE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2"/>
          <w:szCs w:val="12"/>
          <w:color w:val="auto"/>
        </w:rPr>
        <w:t>24GE+4G Combo Port Managed Ethernet Switch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center"/>
        <w:ind w:right="540"/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6"/>
          <w:szCs w:val="16"/>
          <w:color w:val="auto"/>
        </w:rPr>
        <w:t>w/ Wide Temp</w:t>
      </w:r>
    </w:p>
    <w:p>
      <w:pPr>
        <w:spacing w:after="0" w:line="31" w:lineRule="exact"/>
        <w:rPr>
          <w:sz w:val="20"/>
          <w:szCs w:val="20"/>
          <w:color w:val="auto"/>
        </w:rPr>
      </w:pPr>
    </w:p>
    <w:p>
      <w:pPr>
        <w:ind w:left="1760" w:right="180" w:hanging="1756"/>
        <w:spacing w:after="0" w:line="246" w:lineRule="auto"/>
        <w:tabs>
          <w:tab w:leader="none" w:pos="1740" w:val="left"/>
        </w:tabs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</w:t>
      </w:r>
      <w:r>
        <w:rPr>
          <w:rFonts w:ascii="Helvetica" w:cs="Helvetica" w:eastAsia="Helvetica" w:hAnsi="Helvetica"/>
          <w:sz w:val="16"/>
          <w:szCs w:val="16"/>
          <w:b w:val="1"/>
          <w:bCs w:val="1"/>
          <w:color w:val="auto"/>
        </w:rPr>
        <w:t>EKI-7428G-4CPI-AE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6"/>
          <w:szCs w:val="16"/>
          <w:color w:val="auto"/>
        </w:rPr>
        <w:t>24G+4G Combo Port POE Managed Ethernet Switch w/ Wide Temp</w:t>
      </w:r>
    </w:p>
    <w:p>
      <w:pPr>
        <w:spacing w:after="0" w:line="512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3">
            <w:col w:w="1027" w:space="720"/>
            <w:col w:w="2660" w:space="720"/>
            <w:col w:w="4840"/>
          </w:cols>
          <w:pgMar w:left="1133" w:top="1305" w:right="1140" w:bottom="0" w:gutter="0" w:footer="0" w:header="0"/>
          <w:type w:val="continuous"/>
        </w:sectPr>
      </w:pPr>
    </w:p>
    <w:p>
      <w:pPr>
        <w:spacing w:after="0" w:line="23" w:lineRule="exact"/>
        <w:rPr>
          <w:sz w:val="20"/>
          <w:szCs w:val="20"/>
          <w:color w:val="auto"/>
        </w:rPr>
      </w:pPr>
    </w:p>
    <w:p>
      <w:pPr>
        <w:ind w:left="187"/>
        <w:spacing w:after="0" w:line="20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8"/>
          <w:szCs w:val="18"/>
          <w:b w:val="1"/>
          <w:bCs w:val="1"/>
          <w:color w:val="auto"/>
        </w:rPr>
        <w:t>证</w:t>
      </w:r>
    </w:p>
    <w:p>
      <w:pPr>
        <w:spacing w:after="0" w:line="62" w:lineRule="exact"/>
        <w:rPr>
          <w:sz w:val="20"/>
          <w:szCs w:val="20"/>
          <w:color w:val="auto"/>
        </w:rPr>
      </w:pPr>
    </w:p>
    <w:p>
      <w:pPr>
        <w:ind w:left="7"/>
        <w:spacing w:after="0" w:line="192" w:lineRule="exact"/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 </w:t>
      </w:r>
      <w:r>
        <w:rPr>
          <w:rFonts w:ascii="宋体" w:cs="宋体" w:eastAsia="宋体" w:hAnsi="宋体"/>
          <w:sz w:val="16"/>
          <w:szCs w:val="16"/>
          <w:b w:val="1"/>
          <w:bCs w:val="1"/>
          <w:color w:val="auto"/>
        </w:rPr>
        <w:t>安全</w:t>
      </w:r>
    </w:p>
    <w:p>
      <w:pPr>
        <w:spacing w:after="0" w:line="20" w:lineRule="exact"/>
        <w:rPr>
          <w:sz w:val="20"/>
          <w:szCs w:val="20"/>
          <w:color w:val="auto"/>
        </w:rPr>
      </w:pPr>
    </w:p>
    <w:p>
      <w:pPr>
        <w:ind w:left="167" w:hanging="166"/>
        <w:spacing w:after="0"/>
        <w:tabs>
          <w:tab w:leader="none" w:pos="167" w:val="left"/>
        </w:tabs>
        <w:numPr>
          <w:ilvl w:val="0"/>
          <w:numId w:val="2"/>
        </w:numP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</w:pPr>
      <w:r>
        <w:rPr>
          <w:rFonts w:ascii="Helvetica" w:cs="Helvetica" w:eastAsia="Helvetica" w:hAnsi="Helvetica"/>
          <w:sz w:val="16"/>
          <w:szCs w:val="16"/>
          <w:b w:val="1"/>
          <w:bCs w:val="1"/>
          <w:color w:val="auto"/>
        </w:rPr>
        <w:t>EMI</w:t>
      </w:r>
    </w:p>
    <w:p>
      <w:pPr>
        <w:spacing w:after="0" w:line="27" w:lineRule="exact"/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</w:pPr>
    </w:p>
    <w:p>
      <w:pPr>
        <w:ind w:left="167" w:hanging="166"/>
        <w:spacing w:after="0"/>
        <w:tabs>
          <w:tab w:leader="none" w:pos="167" w:val="left"/>
        </w:tabs>
        <w:numPr>
          <w:ilvl w:val="0"/>
          <w:numId w:val="2"/>
        </w:numPr>
        <w:rPr>
          <w:rFonts w:ascii="PMingLiU" w:cs="PMingLiU" w:eastAsia="PMingLiU" w:hAnsi="PMingLiU"/>
          <w:sz w:val="14"/>
          <w:szCs w:val="14"/>
          <w:b w:val="1"/>
          <w:bCs w:val="1"/>
          <w:color w:val="auto"/>
        </w:rPr>
      </w:pPr>
      <w:r>
        <w:rPr>
          <w:rFonts w:ascii="Helvetica" w:cs="Helvetica" w:eastAsia="Helvetica" w:hAnsi="Helvetica"/>
          <w:sz w:val="14"/>
          <w:szCs w:val="14"/>
          <w:b w:val="1"/>
          <w:bCs w:val="1"/>
          <w:color w:val="auto"/>
        </w:rPr>
        <w:t>EMS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8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6"/>
          <w:szCs w:val="16"/>
          <w:color w:val="auto"/>
        </w:rPr>
        <w:t>UL 61010-2-201</w:t>
      </w:r>
    </w:p>
    <w:p>
      <w:pPr>
        <w:spacing w:after="0" w:line="3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2"/>
          <w:szCs w:val="12"/>
          <w:color w:val="auto"/>
        </w:rPr>
        <w:t>CE FCC EN55022 Class A</w:t>
      </w:r>
    </w:p>
    <w:p>
      <w:pPr>
        <w:spacing w:after="0" w:line="4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6"/>
          <w:szCs w:val="16"/>
          <w:color w:val="auto"/>
        </w:rPr>
        <w:t>EN 61000-4-2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6"/>
          <w:szCs w:val="16"/>
          <w:color w:val="auto"/>
        </w:rPr>
        <w:t>EN 61000-4-3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6"/>
          <w:szCs w:val="16"/>
          <w:color w:val="auto"/>
        </w:rPr>
        <w:t>EN 61000-4-4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6"/>
          <w:szCs w:val="16"/>
          <w:color w:val="auto"/>
        </w:rPr>
        <w:t>EN 61000-4-5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6"/>
          <w:szCs w:val="16"/>
          <w:color w:val="auto"/>
        </w:rPr>
        <w:t>EN 61000-4-6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6"/>
          <w:szCs w:val="16"/>
          <w:color w:val="auto"/>
        </w:rPr>
        <w:t>EN 61000-4-8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2">
            <w:col w:w="1047" w:space="720"/>
            <w:col w:w="8200"/>
          </w:cols>
          <w:pgMar w:left="1133" w:top="1305" w:right="1140" w:bottom="0" w:gutter="0" w:footer="0" w:header="0"/>
          <w:type w:val="continuous"/>
        </w:sectPr>
      </w:pPr>
    </w:p>
    <w:tbl>
      <w:tblPr>
        <w:tblLayout w:type="fixed"/>
        <w:tblInd w:w="7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7"/>
        </w:trPr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></w:t>
            </w:r>
          </w:p>
        </w:tc>
        <w:tc>
          <w:tcPr>
            <w:tcW w:w="14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Shock</w:t>
            </w:r>
          </w:p>
        </w:tc>
        <w:tc>
          <w:tcPr>
            <w:tcW w:w="23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IEC 60068-2-27</w:t>
            </w:r>
          </w:p>
        </w:tc>
      </w:tr>
      <w:tr>
        <w:trPr>
          <w:trHeight w:val="218"/>
        </w:trPr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></w:t>
            </w:r>
          </w:p>
        </w:tc>
        <w:tc>
          <w:tcPr>
            <w:tcW w:w="14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Freefall</w:t>
            </w:r>
          </w:p>
        </w:tc>
        <w:tc>
          <w:tcPr>
            <w:tcW w:w="23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IEC 60068-2-32</w:t>
            </w:r>
          </w:p>
        </w:tc>
      </w:tr>
      <w:tr>
        <w:trPr>
          <w:trHeight w:val="218"/>
        </w:trPr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></w:t>
            </w:r>
          </w:p>
        </w:tc>
        <w:tc>
          <w:tcPr>
            <w:tcW w:w="14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Vibration</w:t>
            </w:r>
          </w:p>
        </w:tc>
        <w:tc>
          <w:tcPr>
            <w:tcW w:w="23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IEC 60068-2-6</w:t>
            </w:r>
          </w:p>
        </w:tc>
      </w:tr>
      <w:tr>
        <w:trPr>
          <w:trHeight w:val="218"/>
        </w:trPr>
        <w:tc>
          <w:tcPr>
            <w:tcW w:w="15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 xml:space="preserve">  </w:t>
            </w: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Railway Track Side</w:t>
            </w:r>
          </w:p>
        </w:tc>
        <w:tc>
          <w:tcPr>
            <w:tcW w:w="23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EN 50121-4</w:t>
            </w:r>
          </w:p>
        </w:tc>
      </w:tr>
      <w:tr>
        <w:trPr>
          <w:trHeight w:val="208"/>
        </w:trPr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></w:t>
            </w:r>
          </w:p>
        </w:tc>
        <w:tc>
          <w:tcPr>
            <w:tcW w:w="14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Patent</w:t>
            </w:r>
          </w:p>
        </w:tc>
        <w:tc>
          <w:tcPr>
            <w:tcW w:w="23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77"/>
              </w:rPr>
              <w:t>http://www.advantech.com/legal/patent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1244600</wp:posOffset>
                </wp:positionV>
                <wp:extent cx="6332855" cy="164465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2855" cy="164465"/>
                        </a:xfrm>
                        <a:prstGeom prst="rect">
                          <a:avLst/>
                        </a:prstGeom>
                        <a:solidFill>
                          <a:srgbClr val="00044C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" o:spid="_x0000_s1043" style="position:absolute;margin-left:0pt;margin-top:98pt;width:498.65pt;height:12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44C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4451985</wp:posOffset>
                </wp:positionH>
                <wp:positionV relativeFrom="paragraph">
                  <wp:posOffset>1256665</wp:posOffset>
                </wp:positionV>
                <wp:extent cx="1560830" cy="13970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083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" o:spid="_x0000_s1044" style="position:absolute;margin-left:350.55pt;margin-top:98.95pt;width:122.9pt;height:1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</w:r>
    </w:p>
    <w:p>
      <w:pPr>
        <w:sectPr>
          <w:pgSz w:w="12240" w:h="15840" w:orient="portrait"/>
          <w:cols w:equalWidth="0" w:num="1">
            <w:col w:w="9967"/>
          </w:cols>
          <w:pgMar w:left="1133" w:top="1305" w:right="1140" w:bottom="0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0" w:lineRule="exact"/>
        <w:rPr>
          <w:sz w:val="20"/>
          <w:szCs w:val="20"/>
          <w:color w:val="auto"/>
        </w:rPr>
      </w:pPr>
    </w:p>
    <w:p>
      <w:pPr>
        <w:ind w:left="5787"/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5"/>
          <w:szCs w:val="15"/>
          <w:b w:val="1"/>
          <w:bCs w:val="1"/>
          <w:color w:val="FFFFFF"/>
        </w:rPr>
        <w:t xml:space="preserve">Online Download  </w:t>
      </w:r>
      <w:r>
        <w:rPr>
          <w:rFonts w:ascii="Helvetica" w:cs="Helvetica" w:eastAsia="Helvetica" w:hAnsi="Helvetica"/>
          <w:sz w:val="15"/>
          <w:szCs w:val="15"/>
          <w:color w:val="000000"/>
        </w:rPr>
        <w:t>www.advantech.com/products</w:t>
      </w:r>
    </w:p>
    <w:sectPr>
      <w:pgSz w:w="12240" w:h="15840" w:orient="portrait"/>
      <w:cols w:equalWidth="0" w:num="1">
        <w:col w:w="9967"/>
      </w:cols>
      <w:pgMar w:left="1133" w:top="1305" w:right="1140" w:bottom="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Helvetica">
    <w:panose1 w:val="020B0604020202020204"/>
    <w:charset w:val="EE"/>
    <w:family w:val="swiss"/>
    <w:pitch w:val="variable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PMingLiU">
    <w:panose1 w:val="02020500000000000000"/>
    <w:charset w:val="00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6000009F" w:csb1="DFD70000"/>
  </w:font>
</w:fonts>
</file>

<file path=word/numbering.xml><?xml version="1.0" encoding="utf-8"?>
<w:numbering xmlns:w="http://schemas.openxmlformats.org/wordprocessingml/2006/main">
  <w:abstractNum w:abstractNumId="0">
    <w:nsid w:val="6952"/>
    <w:multiLevelType w:val="hybridMultilevel"/>
    <w:lvl w:ilvl="0">
      <w:lvlJc w:val="left"/>
      <w:lvlText w:val=""/>
      <w:numFmt w:val="bullet"/>
      <w:start w:val="1"/>
    </w:lvl>
  </w:abstractNum>
  <w:abstractNum w:abstractNumId="1">
    <w:nsid w:val="5F90"/>
    <w:multiLevelType w:val="hybridMultilevel"/>
    <w:lvl w:ilvl="0">
      <w:lvlJc w:val="left"/>
      <w:lvlText w:val="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image" Target="media/image9.jpeg"/><Relationship Id="rId17" Type="http://schemas.openxmlformats.org/officeDocument/2006/relationships/image" Target="media/image10.jpeg"/><Relationship Id="rId18" Type="http://schemas.openxmlformats.org/officeDocument/2006/relationships/image" Target="media/image1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2019-11-18T15:59:59Z</dcterms:created>
  <dcterms:modified xsi:type="dcterms:W3CDTF">2019-11-18T15:59:59Z</dcterms:modified>
</cp:coreProperties>
</file>