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widowControl w:val="0"/>
        <w:spacing w:line="1" w:lineRule="exact"/>
      </w:pPr>
      <w:r>
        <w:drawing>
          <wp:anchor distT="0" distB="0" distL="114300" distR="114300" simplePos="0" relativeHeight="125829378" behindDoc="0" locked="0" layoutInCell="1" allowOverlap="1">
            <wp:simplePos x="0" y="0"/>
            <wp:positionH relativeFrom="page">
              <wp:posOffset>975360</wp:posOffset>
            </wp:positionH>
            <wp:positionV relativeFrom="paragraph">
              <wp:posOffset>1053465</wp:posOffset>
            </wp:positionV>
            <wp:extent cx="4382770" cy="2273935"/>
            <wp:wrapSquare wrapText="right"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4382770" cy="2273935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1140" w:line="240" w:lineRule="auto"/>
        <w:ind w:left="0" w:right="0" w:firstLine="0"/>
        <w:jc w:val="left"/>
        <w:rPr>
          <w:sz w:val="116"/>
          <w:szCs w:val="116"/>
        </w:rPr>
      </w:pPr>
      <w:r>
        <mc:AlternateContent>
          <mc:Choice Requires="wps">
            <w:drawing>
              <wp:anchor distT="0" distB="0" distL="114300" distR="114300" simplePos="0" relativeHeight="125829379" behindDoc="0" locked="0" layoutInCell="1" allowOverlap="1">
                <wp:simplePos x="0" y="0"/>
                <wp:positionH relativeFrom="page">
                  <wp:posOffset>7877175</wp:posOffset>
                </wp:positionH>
                <wp:positionV relativeFrom="paragraph">
                  <wp:posOffset>228600</wp:posOffset>
                </wp:positionV>
                <wp:extent cx="2164080" cy="522605"/>
                <wp:wrapSquare wrapText="left"/>
                <wp:docPr id="3" name="Shape 3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2164080" cy="522605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418" w:lineRule="exact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16</w:t>
                            </w:r>
                            <w:r>
                              <w:rPr>
                                <w:color w:val="333333"/>
                                <w:spacing w:val="0"/>
                                <w:w w:val="100"/>
                                <w:position w:val="0"/>
                              </w:rPr>
                              <w:t>位，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pacing w:val="0"/>
                                <w:w w:val="100"/>
                                <w:position w:val="0"/>
                                <w:sz w:val="38"/>
                                <w:szCs w:val="38"/>
                              </w:rPr>
                              <w:t>8</w:t>
                            </w:r>
                            <w:r>
                              <w:rPr>
                                <w:color w:val="333333"/>
                                <w:spacing w:val="0"/>
                                <w:w w:val="100"/>
                                <w:position w:val="0"/>
                              </w:rPr>
                              <w:t>路非隔离 模拟量输出卡</w:t>
                            </w:r>
                          </w:p>
                        </w:txbxContent>
                      </wps:txbx>
                      <wps:bodyPr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620.25pt;margin-top:18.pt;width:170.40000000000001pt;height:41.149999999999999pt;z-index:-125829374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418" w:lineRule="exact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16</w:t>
                      </w:r>
                      <w:r>
                        <w:rPr>
                          <w:color w:val="333333"/>
                          <w:spacing w:val="0"/>
                          <w:w w:val="100"/>
                          <w:position w:val="0"/>
                        </w:rPr>
                        <w:t>位，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pacing w:val="0"/>
                          <w:w w:val="100"/>
                          <w:position w:val="0"/>
                          <w:sz w:val="38"/>
                          <w:szCs w:val="38"/>
                        </w:rPr>
                        <w:t>8</w:t>
                      </w:r>
                      <w:r>
                        <w:rPr>
                          <w:color w:val="333333"/>
                          <w:spacing w:val="0"/>
                          <w:w w:val="100"/>
                          <w:position w:val="0"/>
                        </w:rPr>
                        <w:t>路非隔离 模拟量输出卡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82E67"/>
          <w:spacing w:val="0"/>
          <w:w w:val="100"/>
          <w:position w:val="0"/>
          <w:sz w:val="116"/>
          <w:szCs w:val="116"/>
          <w:lang w:val="en-US" w:eastAsia="en-US" w:bidi="en-US"/>
        </w:rPr>
        <w:t>PCI-1723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・自动校准功能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0"/>
          <w:szCs w:val="20"/>
        </w:rPr>
        <w:t>-每个模拟量输出通道带一个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  <w:sz w:val="20"/>
          <w:szCs w:val="20"/>
        </w:rPr>
        <w:t>位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DAC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-同步输出功能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</w:rPr>
        <w:t>-系统重启动后保持输出值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50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-2</w:t>
      </w:r>
      <w:r>
        <w:rPr>
          <w:color w:val="000000"/>
          <w:spacing w:val="0"/>
          <w:w w:val="100"/>
          <w:position w:val="0"/>
        </w:rPr>
        <w:t>端口</w:t>
      </w:r>
      <w:r>
        <w:rPr>
          <w:color w:val="000000"/>
          <w:spacing w:val="0"/>
          <w:w w:val="100"/>
          <w:position w:val="0"/>
          <w:sz w:val="22"/>
          <w:szCs w:val="22"/>
        </w:rPr>
        <w:t>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路）用户定义数字量输入/输出</w:t>
      </w:r>
    </w:p>
    <w:p>
      <w:pPr>
        <w:pStyle w:val="Style18"/>
        <w:keepNext w:val="0"/>
        <w:keepLines w:val="0"/>
        <w:widowControl w:val="0"/>
        <w:shd w:val="clear" w:color="auto" w:fill="auto"/>
        <w:bidi w:val="0"/>
        <w:spacing w:before="0" w:after="2500" w:line="240" w:lineRule="auto"/>
        <w:ind w:left="0" w:right="0" w:firstLine="500"/>
        <w:jc w:val="left"/>
      </w:pP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lang w:val="zh-TW" w:eastAsia="zh-TW" w:bidi="zh-TW"/>
        </w:rPr>
        <w:t>-</w:t>
      </w:r>
      <w:r>
        <w:rPr>
          <w:rFonts w:ascii="Times New Roman" w:eastAsia="Times New Roman" w:hAnsi="Times New Roman" w:cs="Times New Roman"/>
          <w:b w:val="0"/>
          <w:bCs w:val="0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BoardID™ </w:t>
      </w:r>
      <w:r>
        <w:rPr>
          <w:rFonts w:ascii="SimSun" w:eastAsia="SimSun" w:hAnsi="SimSun" w:cs="SimSun"/>
          <w:b w:val="0"/>
          <w:bCs w:val="0"/>
          <w:color w:val="000000"/>
          <w:spacing w:val="0"/>
          <w:w w:val="100"/>
          <w:position w:val="0"/>
          <w:lang w:val="zh-TW" w:eastAsia="zh-TW" w:bidi="zh-TW"/>
        </w:rPr>
        <w:t>开关</w:t>
      </w:r>
    </w:p>
    <w:p>
      <w:pPr>
        <w:pStyle w:val="Style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46"/>
          <w:szCs w:val="46"/>
        </w:rPr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46"/>
          <w:szCs w:val="46"/>
          <w:lang w:val="en-US" w:eastAsia="en-US" w:bidi="en-US"/>
        </w:rPr>
        <w:t>CC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概述</w:t>
      </w:r>
    </w:p>
    <w:p>
      <w:pPr>
        <w:pStyle w:val="Style14"/>
        <w:keepNext w:val="0"/>
        <w:keepLines w:val="0"/>
        <w:widowControl w:val="0"/>
        <w:shd w:val="clear" w:color="auto" w:fill="auto"/>
        <w:bidi w:val="0"/>
        <w:spacing w:before="0" w:after="440" w:line="309" w:lineRule="exact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PCI-1723</w:t>
      </w:r>
      <w:r>
        <w:rPr>
          <w:color w:val="000000"/>
          <w:spacing w:val="0"/>
          <w:w w:val="100"/>
          <w:position w:val="0"/>
        </w:rPr>
        <w:t>是一款非隔离的多通道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</w:t>
      </w:r>
      <w:r>
        <w:rPr>
          <w:color w:val="000000"/>
          <w:spacing w:val="0"/>
          <w:w w:val="100"/>
          <w:position w:val="0"/>
        </w:rPr>
        <w:t>模拟量输出卡，每个模拟量输出通道都带有一个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16</w:t>
      </w:r>
      <w:r>
        <w:rPr>
          <w:color w:val="000000"/>
          <w:spacing w:val="0"/>
          <w:w w:val="100"/>
          <w:position w:val="0"/>
        </w:rPr>
        <w:t>位的双缓冲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DAC</w:t>
      </w:r>
      <w:r>
        <w:rPr>
          <w:color w:val="000000"/>
          <w:spacing w:val="0"/>
          <w:w w:val="100"/>
          <w:position w:val="0"/>
          <w:lang w:val="en-US" w:eastAsia="en-US" w:bidi="en-US"/>
        </w:rPr>
        <w:t>。</w:t>
      </w:r>
      <w:r>
        <w:rPr>
          <w:color w:val="000000"/>
          <w:spacing w:val="0"/>
          <w:w w:val="100"/>
          <w:position w:val="0"/>
        </w:rPr>
        <w:t>此输出卡具有自动校准功能和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 xml:space="preserve">BoardID™ </w:t>
      </w:r>
      <w:r>
        <w:rPr>
          <w:color w:val="000000"/>
          <w:spacing w:val="0"/>
          <w:w w:val="100"/>
          <w:position w:val="0"/>
        </w:rPr>
        <w:t>开关。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PCI-1723</w:t>
      </w:r>
      <w:r>
        <w:rPr>
          <w:color w:val="000000"/>
          <w:spacing w:val="0"/>
          <w:w w:val="100"/>
          <w:position w:val="0"/>
        </w:rPr>
        <w:t>是要求多路模拟量输出应用的理想选择。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7"/>
          <w:footnotePr>
            <w:pos w:val="pageBottom"/>
            <w:numFmt w:val="decimal"/>
            <w:numRestart w:val="continuous"/>
          </w:footnotePr>
          <w:pgSz w:w="17403" w:h="22683"/>
          <w:pgMar w:top="1653" w:right="1584" w:bottom="1823" w:left="1522" w:header="1225" w:footer="3" w:gutter="0"/>
          <w:pgNumType w:start="1"/>
          <w:cols w:space="720"/>
          <w:noEndnote/>
          <w:rtlGutter w:val="0"/>
          <w:docGrid w:linePitch="360"/>
        </w:sectPr>
      </w:pPr>
      <w:r>
        <mc:AlternateContent>
          <mc:Choice Requires="wps">
            <w:drawing>
              <wp:anchor distT="0" distB="0" distL="114300" distR="114300" simplePos="0" relativeHeight="125829381" behindDoc="0" locked="0" layoutInCell="1" allowOverlap="1">
                <wp:simplePos x="0" y="0"/>
                <wp:positionH relativeFrom="page">
                  <wp:posOffset>966470</wp:posOffset>
                </wp:positionH>
                <wp:positionV relativeFrom="paragraph">
                  <wp:posOffset>12700</wp:posOffset>
                </wp:positionV>
                <wp:extent cx="496570" cy="274320"/>
                <wp:wrapSquare wrapText="bothSides"/>
                <wp:docPr id="7" name="Shape 7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ext cx="496570" cy="274320"/>
                        </a:xfrm>
                        <a:prstGeom prst="rect"/>
                        <a:noFill/>
                      </wps:spPr>
                      <wps:txbx>
                        <w:txbxContent>
                          <w:p>
                            <w:pPr>
                              <w:pStyle w:val="Style2"/>
                              <w:keepNext w:val="0"/>
                              <w:keepLines w:val="0"/>
                              <w:widowControl w:val="0"/>
                              <w:shd w:val="clear" w:color="auto" w:fill="auto"/>
                              <w:bidi w:val="0"/>
                              <w:spacing w:before="0" w:after="0" w:line="240" w:lineRule="auto"/>
                              <w:ind w:left="0" w:right="0" w:firstLine="0"/>
                              <w:jc w:val="both"/>
                            </w:pPr>
                            <w:r>
                              <w:rPr>
                                <w:spacing w:val="0"/>
                                <w:w w:val="100"/>
                                <w:position w:val="0"/>
                              </w:rPr>
                              <w:t>规格</w:t>
                            </w:r>
                          </w:p>
                        </w:txbxContent>
                      </wps:txbx>
                      <wps:bodyPr wrap="none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76.100000000000009pt;margin-top:1.pt;width:39.100000000000001pt;height:21.600000000000001pt;z-index:-125829372;mso-wrap-distance-left:9.pt;mso-wrap-distance-right:9.pt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both"/>
                      </w:pPr>
                      <w:r>
                        <w:rPr>
                          <w:spacing w:val="0"/>
                          <w:w w:val="100"/>
                          <w:position w:val="0"/>
                        </w:rPr>
                        <w:t>规格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spacing w:val="0"/>
          <w:w w:val="100"/>
          <w:position w:val="0"/>
        </w:rPr>
        <w:t>订货信息</w:t>
      </w:r>
    </w:p>
    <w:tbl>
      <w:tblPr>
        <w:tblOverlap w:val="never"/>
        <w:jc w:val="left"/>
        <w:tblLayout w:type="fixed"/>
      </w:tblPr>
      <w:tblGrid>
        <w:gridCol w:w="2050"/>
        <w:gridCol w:w="4546"/>
      </w:tblGrid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模拟量输出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8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・分辨率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位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・工作模式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单独输出，同步输出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・输出范围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-10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~ +10 V, 0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4 ~ 20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mA</w:t>
            </w: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（仅内部参考电压）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・精度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tabs>
                <w:tab w:pos="2003" w:val="left"/>
              </w:tabs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相对</w:t>
              <w:tab/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LSB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tabs>
                <w:tab w:pos="1997" w:val="left"/>
              </w:tabs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差分非线性</w:t>
              <w:tab/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 xml:space="preserve">土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LSB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（单调性）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・偏移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&lt;6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LSB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・输出阻抗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0.1 Q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・吞吐量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依赖于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PC,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软件升级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（Direct AO）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・建立时间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gs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(到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FSR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的 ±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6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LSB)</w:t>
            </w:r>
          </w:p>
        </w:tc>
      </w:tr>
      <w:tr>
        <w:trPr>
          <w:trHeight w:val="411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数字量输入/输出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・通道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16 （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双向）</w:t>
            </w:r>
          </w:p>
        </w:tc>
      </w:tr>
      <w:tr>
        <w:trPr>
          <w:trHeight w:val="30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・端口数量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>2</w:t>
            </w:r>
          </w:p>
        </w:tc>
      </w:tr>
      <w:tr>
        <w:trPr>
          <w:trHeight w:val="322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・输入电压：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低电平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0.8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（最大）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咼电平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V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（最小）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・输出电压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低电平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0.5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最大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@24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（汇）</w:t>
            </w:r>
          </w:p>
        </w:tc>
      </w:tr>
      <w:tr>
        <w:trPr>
          <w:trHeight w:val="370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高电平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2.4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V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最小@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 xml:space="preserve">mA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（源）</w:t>
            </w:r>
          </w:p>
        </w:tc>
      </w:tr>
      <w:tr>
        <w:trPr>
          <w:trHeight w:val="418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一般规格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</w:rPr>
              <w:t>・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4"/>
                <w:szCs w:val="24"/>
                <w:lang w:val="en-US" w:eastAsia="en-US" w:bidi="en-US"/>
              </w:rPr>
              <w:t>I/O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接口类型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</w:rPr>
              <w:t>68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针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SCSI-II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孔型接口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・尺寸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175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100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mm (6.9" x 3.9")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・功耗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典型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+5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V@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850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mA,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</w:rPr>
              <w:t xml:space="preserve">+12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V@ 600 mA</w:t>
            </w:r>
          </w:p>
        </w:tc>
      </w:tr>
      <w:tr>
        <w:trPr>
          <w:trHeight w:val="309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6597" w:h="9099" w:wrap="none" w:vAnchor="text" w:hAnchor="page" w:x="1537" w:y="124"/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 xml:space="preserve">最大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+5V@ 1 A,+12V@700 mA</w:t>
            </w:r>
          </w:p>
        </w:tc>
      </w:tr>
      <w:tr>
        <w:trPr>
          <w:trHeight w:val="329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・工作温度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0 ~ 60° C (32 ~ 158 °F) (IEC 68-2-1,2)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・储存温度</w:t>
            </w:r>
          </w:p>
        </w:tc>
        <w:tc>
          <w:tcPr>
            <w:tcBorders/>
            <w:shd w:val="clear" w:color="auto" w:fill="FFFFFF"/>
            <w:vAlign w:val="top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 xml:space="preserve">-20 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85° C (-4-185 °F)</w:t>
            </w:r>
          </w:p>
        </w:tc>
      </w:tr>
      <w:tr>
        <w:trPr>
          <w:trHeight w:val="315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・相对湿度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0"/>
                <w:w w:val="100"/>
                <w:position w:val="0"/>
                <w:lang w:val="en-US" w:eastAsia="en-US" w:bidi="en-US"/>
              </w:rPr>
              <w:t>5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</w:rPr>
              <w:t>〜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95%RH,</w:t>
            </w:r>
            <w:r>
              <w:rPr>
                <w:rFonts w:ascii="SimSun" w:eastAsia="SimSun" w:hAnsi="SimSun" w:cs="SimSun"/>
                <w:color w:val="000000"/>
                <w:spacing w:val="0"/>
                <w:w w:val="100"/>
                <w:position w:val="0"/>
                <w:sz w:val="20"/>
                <w:szCs w:val="20"/>
              </w:rPr>
              <w:t>无凝结(参见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IEC 68-2-3)</w:t>
            </w:r>
          </w:p>
        </w:tc>
      </w:tr>
      <w:tr>
        <w:trPr>
          <w:trHeight w:val="254" w:hRule="exact"/>
        </w:trPr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lang w:val="zh-CN" w:eastAsia="zh-CN" w:bidi="zh-CN"/>
              </w:rPr>
              <w:t>-</w:t>
            </w:r>
            <w:r>
              <w:rPr>
                <w:rFonts w:ascii="SimSun" w:eastAsia="SimSun" w:hAnsi="SimSun" w:cs="SimSu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</w:rPr>
              <w:t>认证</w:t>
            </w:r>
          </w:p>
        </w:tc>
        <w:tc>
          <w:tcPr>
            <w:tcBorders/>
            <w:shd w:val="clear" w:color="auto" w:fill="FFFFFF"/>
            <w:vAlign w:val="bottom"/>
          </w:tcPr>
          <w:p>
            <w:pPr>
              <w:pStyle w:val="Style6"/>
              <w:keepNext w:val="0"/>
              <w:keepLines w:val="0"/>
              <w:framePr w:w="6597" w:h="9099" w:wrap="none" w:vAnchor="text" w:hAnchor="page" w:x="1537" w:y="124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lang w:val="en-US" w:eastAsia="en-US" w:bidi="en-US"/>
              </w:rPr>
              <w:t>CE</w:t>
            </w:r>
          </w:p>
        </w:tc>
      </w:tr>
    </w:tbl>
    <w:p>
      <w:pPr>
        <w:framePr w:w="6597" w:h="9099" w:wrap="none" w:vAnchor="text" w:hAnchor="page" w:x="1537" w:y="124"/>
        <w:widowControl w:val="0"/>
        <w:spacing w:line="1" w:lineRule="exact"/>
      </w:pPr>
    </w:p>
    <w:p>
      <w:pPr>
        <w:pStyle w:val="Style18"/>
        <w:keepNext w:val="0"/>
        <w:keepLines w:val="0"/>
        <w:framePr w:w="1440" w:h="1193" w:wrap="none" w:vAnchor="text" w:hAnchor="page" w:x="8895" w:y="21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80" w:line="240" w:lineRule="auto"/>
        <w:ind w:left="0" w:right="0" w:firstLine="0"/>
        <w:jc w:val="left"/>
      </w:pPr>
      <w:bookmarkStart w:id="0" w:name="bookmark0"/>
      <w:bookmarkEnd w:id="0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PCI-1723</w:t>
      </w:r>
    </w:p>
    <w:p>
      <w:pPr>
        <w:pStyle w:val="Style18"/>
        <w:keepNext w:val="0"/>
        <w:keepLines w:val="0"/>
        <w:framePr w:w="1440" w:h="1193" w:wrap="none" w:vAnchor="text" w:hAnchor="page" w:x="8895" w:y="21"/>
        <w:widowControl w:val="0"/>
        <w:numPr>
          <w:ilvl w:val="0"/>
          <w:numId w:val="1"/>
        </w:numPr>
        <w:shd w:val="clear" w:color="auto" w:fill="auto"/>
        <w:tabs>
          <w:tab w:pos="219" w:val="left"/>
        </w:tabs>
        <w:bidi w:val="0"/>
        <w:spacing w:before="0" w:after="400" w:line="240" w:lineRule="auto"/>
        <w:ind w:left="0" w:right="0" w:firstLine="0"/>
        <w:jc w:val="left"/>
      </w:pPr>
      <w:bookmarkStart w:id="1" w:name="bookmark1"/>
      <w:bookmarkEnd w:id="1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PCL-10168</w:t>
      </w:r>
    </w:p>
    <w:p>
      <w:pPr>
        <w:pStyle w:val="Style18"/>
        <w:keepNext w:val="0"/>
        <w:keepLines w:val="0"/>
        <w:framePr w:w="1440" w:h="1193" w:wrap="none" w:vAnchor="text" w:hAnchor="page" w:x="8895" w:y="21"/>
        <w:widowControl w:val="0"/>
        <w:numPr>
          <w:ilvl w:val="0"/>
          <w:numId w:val="1"/>
        </w:numPr>
        <w:shd w:val="clear" w:color="auto" w:fill="auto"/>
        <w:tabs>
          <w:tab w:pos="206" w:val="left"/>
        </w:tabs>
        <w:bidi w:val="0"/>
        <w:spacing w:before="0" w:after="240" w:line="240" w:lineRule="auto"/>
        <w:ind w:left="0" w:right="0" w:firstLine="0"/>
        <w:jc w:val="left"/>
      </w:pPr>
      <w:bookmarkStart w:id="2" w:name="bookmark2"/>
      <w:bookmarkEnd w:id="2"/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ADAM-3968</w:t>
      </w:r>
    </w:p>
    <w:p>
      <w:pPr>
        <w:pStyle w:val="Style14"/>
        <w:keepNext w:val="0"/>
        <w:keepLines w:val="0"/>
        <w:framePr w:w="4649" w:h="1214" w:wrap="none" w:vAnchor="text" w:hAnchor="page" w:x="11164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16</w:t>
      </w:r>
      <w:r>
        <w:rPr>
          <w:color w:val="000000"/>
          <w:spacing w:val="0"/>
          <w:w w:val="100"/>
          <w:position w:val="0"/>
        </w:rPr>
        <w:t>位，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8</w:t>
      </w:r>
      <w:r>
        <w:rPr>
          <w:color w:val="000000"/>
          <w:spacing w:val="0"/>
          <w:w w:val="100"/>
          <w:position w:val="0"/>
        </w:rPr>
        <w:t>路非隔离模拟量输出卡</w:t>
      </w:r>
    </w:p>
    <w:p>
      <w:pPr>
        <w:pStyle w:val="Style14"/>
        <w:keepNext w:val="0"/>
        <w:keepLines w:val="0"/>
        <w:framePr w:w="4649" w:h="1214" w:wrap="none" w:vAnchor="text" w:hAnchor="page" w:x="11164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两端带针型接口的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68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SCSI-II</w:t>
      </w:r>
      <w:r>
        <w:rPr>
          <w:color w:val="000000"/>
          <w:spacing w:val="0"/>
          <w:w w:val="100"/>
          <w:position w:val="0"/>
        </w:rPr>
        <w:t>电缆，带有用于</w:t>
      </w:r>
    </w:p>
    <w:p>
      <w:pPr>
        <w:pStyle w:val="Style14"/>
        <w:keepNext w:val="0"/>
        <w:keepLines w:val="0"/>
        <w:framePr w:w="4649" w:h="1214" w:wrap="none" w:vAnchor="text" w:hAnchor="page" w:x="11164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降低噪声的特殊屏蔽，长度为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1</w:t>
      </w:r>
      <w:r>
        <w:rPr>
          <w:color w:val="000000"/>
          <w:spacing w:val="0"/>
          <w:w w:val="100"/>
          <w:position w:val="0"/>
        </w:rPr>
        <w:t>米和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2</w:t>
      </w:r>
      <w:r>
        <w:rPr>
          <w:color w:val="000000"/>
          <w:spacing w:val="0"/>
          <w:w w:val="100"/>
          <w:position w:val="0"/>
        </w:rPr>
        <w:t>米</w:t>
      </w:r>
    </w:p>
    <w:p>
      <w:pPr>
        <w:pStyle w:val="Style14"/>
        <w:keepNext w:val="0"/>
        <w:keepLines w:val="0"/>
        <w:framePr w:w="4649" w:h="1214" w:wrap="none" w:vAnchor="text" w:hAnchor="page" w:x="11164" w:y="21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</w:rPr>
        <w:t>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DIN</w:t>
      </w:r>
      <w:r>
        <w:rPr>
          <w:color w:val="000000"/>
          <w:spacing w:val="0"/>
          <w:w w:val="100"/>
          <w:position w:val="0"/>
        </w:rPr>
        <w:t>导轨安装的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68</w:t>
      </w:r>
      <w:r>
        <w:rPr>
          <w:color w:val="000000"/>
          <w:spacing w:val="0"/>
          <w:w w:val="100"/>
          <w:position w:val="0"/>
        </w:rPr>
        <w:t>针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SCSI-II</w:t>
      </w:r>
      <w:r>
        <w:rPr>
          <w:color w:val="000000"/>
          <w:spacing w:val="0"/>
          <w:w w:val="100"/>
          <w:position w:val="0"/>
        </w:rPr>
        <w:t>接线端子</w:t>
      </w:r>
    </w:p>
    <w:p>
      <w:pPr>
        <w:pStyle w:val="Style2"/>
        <w:keepNext w:val="0"/>
        <w:keepLines w:val="0"/>
        <w:framePr w:w="4601" w:h="1872" w:wrap="none" w:vAnchor="text" w:hAnchor="page" w:x="8888" w:y="1496"/>
        <w:widowControl w:val="0"/>
        <w:shd w:val="clear" w:color="auto" w:fill="auto"/>
        <w:bidi w:val="0"/>
        <w:spacing w:before="0" w:after="10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产品应用</w:t>
      </w:r>
    </w:p>
    <w:p>
      <w:pPr>
        <w:pStyle w:val="Style14"/>
        <w:keepNext w:val="0"/>
        <w:keepLines w:val="0"/>
        <w:framePr w:w="4601" w:h="1872" w:wrap="none" w:vAnchor="text" w:hAnchor="page" w:x="8888" w:y="1496"/>
        <w:widowControl w:val="0"/>
        <w:shd w:val="clear" w:color="auto" w:fill="auto"/>
        <w:bidi w:val="0"/>
        <w:spacing w:before="0" w:after="320" w:line="295" w:lineRule="exact"/>
        <w:ind w:left="200" w:right="0" w:hanging="200"/>
        <w:jc w:val="left"/>
      </w:pPr>
      <w:r>
        <w:rPr>
          <w:color w:val="000000"/>
          <w:spacing w:val="0"/>
          <w:w w:val="100"/>
          <w:position w:val="0"/>
        </w:rPr>
        <w:t>・过程控制，可编程电压源，可编程电流环， 伺服控制，多回路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  <w:lang w:val="en-US" w:eastAsia="en-US" w:bidi="en-US"/>
        </w:rPr>
        <w:t>PID</w:t>
      </w:r>
      <w:r>
        <w:rPr>
          <w:color w:val="000000"/>
          <w:spacing w:val="0"/>
          <w:w w:val="100"/>
          <w:position w:val="0"/>
        </w:rPr>
        <w:t>控制，</w:t>
      </w: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sz w:val="22"/>
          <w:szCs w:val="22"/>
        </w:rPr>
        <w:t>V</w:t>
      </w:r>
      <w:r>
        <w:rPr>
          <w:color w:val="000000"/>
          <w:spacing w:val="0"/>
          <w:w w:val="100"/>
          <w:position w:val="0"/>
        </w:rPr>
        <w:t>命令运动控制</w:t>
      </w:r>
    </w:p>
    <w:p>
      <w:pPr>
        <w:pStyle w:val="Style2"/>
        <w:keepNext w:val="0"/>
        <w:keepLines w:val="0"/>
        <w:framePr w:w="4601" w:h="1872" w:wrap="none" w:vAnchor="text" w:hAnchor="page" w:x="8888" w:y="1496"/>
        <w:widowControl w:val="0"/>
        <w:shd w:val="clear" w:color="auto" w:fill="auto"/>
        <w:bidi w:val="0"/>
        <w:spacing w:before="0" w:after="200" w:line="240" w:lineRule="auto"/>
        <w:ind w:left="0" w:right="0" w:firstLine="0"/>
        <w:jc w:val="left"/>
      </w:pPr>
      <w:r>
        <w:rPr>
          <w:spacing w:val="0"/>
          <w:w w:val="100"/>
          <w:position w:val="0"/>
        </w:rPr>
        <w:t>管脚定义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VoutO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loutO NC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Vout2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Iout2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 AGND Vout4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Iout4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20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Vout6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Iout6 NC AGND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DIOO DIO2 DIO4 DIO6 DIO8 DIO10 DIO12 DIO14 DGND</w:t>
      </w:r>
    </w:p>
    <w:p>
      <w:pPr>
        <w:pStyle w:val="Style29"/>
        <w:keepNext w:val="0"/>
        <w:keepLines w:val="0"/>
        <w:framePr w:w="411" w:h="5623" w:wrap="none" w:vAnchor="text" w:hAnchor="page" w:x="10746" w:y="3855"/>
        <w:widowControl w:val="0"/>
        <w:shd w:val="clear" w:color="auto" w:fill="auto"/>
        <w:bidi w:val="0"/>
        <w:spacing w:before="0" w:after="0"/>
        <w:ind w:left="20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 NC NC</w:t>
      </w:r>
    </w:p>
    <w:p>
      <w:pPr>
        <w:pStyle w:val="Style31"/>
        <w:keepNext w:val="0"/>
        <w:keepLines w:val="0"/>
        <w:framePr w:w="165" w:h="2860" w:hRule="exact" w:wrap="none" w:vAnchor="text" w:hAnchor="page" w:x="11624" w:y="4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</w:pPr>
      <w:r>
        <w:rPr>
          <w:color w:val="000000"/>
          <w:spacing w:val="0"/>
          <w:w w:val="100"/>
          <w:position w:val="0"/>
          <w:vertAlign w:val="superscript"/>
          <w:eastAsianLayout w:id="0" w:vert="on"/>
        </w:rPr>
        <w:t>67</w:t>
      </w:r>
      <w:r>
        <w:rPr>
          <w:color w:val="000000"/>
          <w:spacing w:val="0"/>
          <w:w w:val="100"/>
          <w:position w:val="0"/>
          <w:vertAlign w:val="superscript"/>
          <w:eastAsianLayout w:id="1" w:vert="on"/>
        </w:rPr>
        <w:t>66</w:t>
      </w:r>
      <w:r>
        <w:rPr>
          <w:color w:val="000000"/>
          <w:spacing w:val="0"/>
          <w:w w:val="100"/>
          <w:position w:val="0"/>
          <w:vertAlign w:val="superscript"/>
          <w:eastAsianLayout w:id="2" w:vert="on"/>
        </w:rPr>
        <w:t>65</w:t>
      </w:r>
      <w:r>
        <w:rPr>
          <w:color w:val="000000"/>
          <w:spacing w:val="0"/>
          <w:w w:val="100"/>
          <w:position w:val="0"/>
          <w:vertAlign w:val="superscript"/>
          <w:eastAsianLayout w:id="3" w:vert="on"/>
        </w:rPr>
        <w:t>64</w:t>
      </w:r>
      <w:r>
        <w:rPr>
          <w:color w:val="000000"/>
          <w:spacing w:val="0"/>
          <w:w w:val="100"/>
          <w:position w:val="0"/>
          <w:vertAlign w:val="superscript"/>
          <w:eastAsianLayout w:id="4" w:vert="on"/>
        </w:rPr>
        <w:t>63</w:t>
      </w:r>
      <w:r>
        <w:rPr>
          <w:color w:val="000000"/>
          <w:spacing w:val="0"/>
          <w:w w:val="100"/>
          <w:position w:val="0"/>
          <w:vertAlign w:val="superscript"/>
          <w:eastAsianLayout w:id="5" w:vert="on"/>
        </w:rPr>
        <w:t>62</w:t>
      </w:r>
      <w:r>
        <w:rPr>
          <w:color w:val="000000"/>
          <w:spacing w:val="0"/>
          <w:w w:val="100"/>
          <w:position w:val="0"/>
          <w:vertAlign w:val="superscript"/>
          <w:eastAsianLayout w:id="6" w:vert="on"/>
        </w:rPr>
        <w:t>6,</w:t>
      </w:r>
      <w:r>
        <w:rPr>
          <w:color w:val="000000"/>
          <w:spacing w:val="0"/>
          <w:w w:val="100"/>
          <w:position w:val="0"/>
          <w:vertAlign w:val="superscript"/>
          <w:eastAsianLayout w:id="7" w:vert="on"/>
        </w:rPr>
        <w:t>60</w:t>
      </w:r>
      <w:r>
        <w:rPr>
          <w:color w:val="000000"/>
          <w:spacing w:val="0"/>
          <w:w w:val="100"/>
          <w:position w:val="0"/>
          <w:vertAlign w:val="superscript"/>
          <w:eastAsianLayout w:id="8" w:vert="on"/>
        </w:rPr>
        <w:t>59</w:t>
      </w:r>
      <w:r>
        <w:rPr>
          <w:color w:val="000000"/>
          <w:spacing w:val="0"/>
          <w:w w:val="100"/>
          <w:position w:val="0"/>
          <w:vertAlign w:val="superscript"/>
          <w:eastAsianLayout w:id="9" w:vert="on"/>
        </w:rPr>
        <w:t>58</w:t>
      </w:r>
      <w:r>
        <w:rPr>
          <w:color w:val="000000"/>
          <w:spacing w:val="0"/>
          <w:w w:val="100"/>
          <w:position w:val="0"/>
          <w:vertAlign w:val="superscript"/>
          <w:eastAsianLayout w:id="10" w:vert="on"/>
        </w:rPr>
        <w:t>57</w:t>
      </w:r>
      <w:r>
        <w:rPr>
          <w:color w:val="000000"/>
          <w:spacing w:val="0"/>
          <w:w w:val="100"/>
          <w:position w:val="0"/>
          <w:vertAlign w:val="superscript"/>
          <w:eastAsianLayout w:id="11" w:vert="on"/>
        </w:rPr>
        <w:t>56</w:t>
      </w:r>
      <w:r>
        <w:rPr>
          <w:color w:val="000000"/>
          <w:spacing w:val="0"/>
          <w:w w:val="100"/>
          <w:position w:val="0"/>
          <w:vertAlign w:val="superscript"/>
          <w:eastAsianLayout w:id="12" w:vert="on"/>
        </w:rPr>
        <w:t>55</w:t>
      </w:r>
      <w:r>
        <w:rPr>
          <w:color w:val="000000"/>
          <w:spacing w:val="0"/>
          <w:w w:val="100"/>
          <w:position w:val="0"/>
          <w:vertAlign w:val="superscript"/>
          <w:eastAsianLayout w:id="13" w:vert="on"/>
        </w:rPr>
        <w:t>54</w:t>
      </w:r>
      <w:r>
        <w:rPr>
          <w:color w:val="000000"/>
          <w:spacing w:val="0"/>
          <w:w w:val="100"/>
          <w:position w:val="0"/>
          <w:vertAlign w:val="superscript"/>
          <w:eastAsianLayout w:id="14" w:vert="on"/>
        </w:rPr>
        <w:t>53</w:t>
      </w:r>
      <w:r>
        <w:rPr>
          <w:color w:val="000000"/>
          <w:spacing w:val="0"/>
          <w:w w:val="100"/>
          <w:position w:val="0"/>
          <w:vertAlign w:val="superscript"/>
          <w:eastAsianLayout w:id="15" w:vert="on"/>
        </w:rPr>
        <w:t>52</w:t>
      </w:r>
      <w:r>
        <w:rPr>
          <w:color w:val="000000"/>
          <w:spacing w:val="0"/>
          <w:w w:val="100"/>
          <w:position w:val="0"/>
          <w:vertAlign w:val="superscript"/>
          <w:eastAsianLayout w:id="16" w:vert="on"/>
        </w:rPr>
        <w:t>5,</w:t>
      </w:r>
      <w:r>
        <w:rPr>
          <w:color w:val="000000"/>
          <w:spacing w:val="0"/>
          <w:w w:val="100"/>
          <w:position w:val="0"/>
          <w:vertAlign w:val="superscript"/>
          <w:eastAsianLayout w:id="17" w:vert="on"/>
        </w:rPr>
        <w:t>50</w:t>
      </w:r>
      <w:r>
        <w:rPr>
          <w:color w:val="000000"/>
          <w:spacing w:val="0"/>
          <w:w w:val="100"/>
          <w:position w:val="0"/>
          <w:vertAlign w:val="superscript"/>
          <w:eastAsianLayout w:id="18" w:vert="on"/>
        </w:rPr>
        <w:t>49</w:t>
      </w:r>
      <w:r>
        <w:rPr>
          <w:color w:val="000000"/>
          <w:spacing w:val="0"/>
          <w:w w:val="100"/>
          <w:position w:val="0"/>
          <w:vertAlign w:val="superscript"/>
          <w:eastAsianLayout w:id="19" w:vert="on"/>
        </w:rPr>
        <w:t>48</w:t>
      </w:r>
      <w:r>
        <w:rPr>
          <w:color w:val="000000"/>
          <w:spacing w:val="0"/>
          <w:w w:val="100"/>
          <w:position w:val="0"/>
          <w:vertAlign w:val="superscript"/>
          <w:eastAsianLayout w:id="20" w:vert="on"/>
        </w:rPr>
        <w:t>47</w:t>
      </w:r>
      <w:r>
        <w:rPr>
          <w:color w:val="000000"/>
          <w:spacing w:val="0"/>
          <w:w w:val="100"/>
          <w:position w:val="0"/>
          <w:vertAlign w:val="superscript"/>
          <w:eastAsianLayout w:id="21" w:vert="on"/>
        </w:rPr>
        <w:t>46</w:t>
      </w:r>
      <w:r>
        <w:rPr>
          <w:color w:val="000000"/>
          <w:spacing w:val="0"/>
          <w:w w:val="100"/>
          <w:position w:val="0"/>
          <w:vertAlign w:val="superscript"/>
          <w:eastAsianLayout w:id="22" w:vert="on"/>
        </w:rPr>
        <w:t>45</w:t>
      </w:r>
      <w:r>
        <w:rPr>
          <w:color w:val="000000"/>
          <w:spacing w:val="0"/>
          <w:w w:val="100"/>
          <w:position w:val="0"/>
          <w:vertAlign w:val="superscript"/>
          <w:eastAsianLayout w:id="23" w:vert="on"/>
        </w:rPr>
        <w:t>44</w:t>
      </w:r>
      <w:r>
        <w:rPr>
          <w:color w:val="000000"/>
          <w:spacing w:val="0"/>
          <w:w w:val="100"/>
          <w:position w:val="0"/>
          <w:vertAlign w:val="superscript"/>
          <w:eastAsianLayout w:id="24" w:vert="on"/>
        </w:rPr>
        <w:t>43</w:t>
      </w:r>
      <w:r>
        <w:rPr>
          <w:color w:val="000000"/>
          <w:spacing w:val="0"/>
          <w:w w:val="100"/>
          <w:position w:val="0"/>
          <w:vertAlign w:val="superscript"/>
          <w:eastAsianLayout w:id="25" w:vert="on"/>
        </w:rPr>
        <w:t>42</w:t>
      </w:r>
      <w:r>
        <w:rPr>
          <w:color w:val="000000"/>
          <w:spacing w:val="0"/>
          <w:w w:val="100"/>
          <w:position w:val="0"/>
          <w:vertAlign w:val="superscript"/>
          <w:eastAsianLayout w:id="26" w:vert="on"/>
        </w:rPr>
        <w:t>4,</w:t>
      </w:r>
      <w:r>
        <w:rPr>
          <w:color w:val="000000"/>
          <w:spacing w:val="0"/>
          <w:w w:val="100"/>
          <w:position w:val="0"/>
          <w:vertAlign w:val="superscript"/>
          <w:eastAsianLayout w:id="27" w:vert="on"/>
        </w:rPr>
        <w:t>4°</w:t>
      </w:r>
      <w:r>
        <w:rPr>
          <w:color w:val="000000"/>
          <w:spacing w:val="0"/>
          <w:w w:val="100"/>
          <w:position w:val="0"/>
          <w:vertAlign w:val="superscript"/>
          <w:eastAsianLayout w:id="28" w:vert="on"/>
        </w:rPr>
        <w:t>39</w:t>
      </w:r>
      <w:r>
        <w:rPr>
          <w:color w:val="000000"/>
          <w:spacing w:val="0"/>
          <w:w w:val="100"/>
          <w:position w:val="0"/>
          <w:vertAlign w:val="superscript"/>
          <w:eastAsianLayout w:id="29" w:vert="on"/>
        </w:rPr>
        <w:t>38</w:t>
      </w:r>
      <w:r>
        <w:rPr>
          <w:color w:val="000000"/>
          <w:spacing w:val="0"/>
          <w:w w:val="100"/>
          <w:position w:val="0"/>
          <w:vertAlign w:val="superscript"/>
          <w:eastAsianLayout w:id="30" w:vert="on"/>
        </w:rPr>
        <w:t>37</w:t>
      </w:r>
      <w:r>
        <w:rPr>
          <w:color w:val="000000"/>
          <w:spacing w:val="0"/>
          <w:w w:val="100"/>
          <w:position w:val="0"/>
          <w:vertAlign w:val="superscript"/>
          <w:eastAsianLayout w:id="31" w:vert="on"/>
        </w:rPr>
        <w:t>36</w:t>
      </w:r>
      <w:r>
        <w:rPr>
          <w:color w:val="000000"/>
          <w:spacing w:val="0"/>
          <w:w w:val="100"/>
          <w:position w:val="0"/>
          <w:vertAlign w:val="superscript"/>
          <w:eastAsianLayout w:id="32" w:vert="on"/>
        </w:rPr>
        <w:t>35</w:t>
      </w:r>
    </w:p>
    <w:p>
      <w:pPr>
        <w:pStyle w:val="Style31"/>
        <w:keepNext w:val="0"/>
        <w:keepLines w:val="0"/>
        <w:framePr w:w="199" w:h="5417" w:hRule="exact" w:wrap="none" w:vAnchor="text" w:hAnchor="page" w:x="12337" w:y="4019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textDirection w:val="tbRlV"/>
        <w:rPr>
          <w:sz w:val="14"/>
          <w:szCs w:val="14"/>
        </w:rPr>
      </w:pP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3" w:vert="on"/>
        </w:rPr>
        <w:t>33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4" w:vert="on"/>
        </w:rPr>
        <w:t>32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5" w:vert="on"/>
        </w:rPr>
        <w:t>3,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6" w:vert="on"/>
        </w:rPr>
        <w:t>30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7" w:vert="on"/>
        </w:rPr>
        <w:t>29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8" w:vert="on"/>
        </w:rPr>
        <w:t>28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39" w:vert="on"/>
        </w:rPr>
        <w:t>27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0" w:vert="on"/>
        </w:rPr>
        <w:t>26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1" w:vert="on"/>
        </w:rPr>
        <w:t>25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2" w:vert="on"/>
        </w:rPr>
        <w:t>24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3" w:vert="on"/>
        </w:rPr>
        <w:t>23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4" w:vert="on"/>
        </w:rPr>
        <w:t>22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5" w:vert="on"/>
        </w:rPr>
        <w:t>21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6" w:vert="on"/>
        </w:rPr>
        <w:t>20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7" w:vert="on"/>
        </w:rPr>
        <w:t>,9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8" w:vert="on"/>
        </w:rPr>
        <w:t>,8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49" w:vert="on"/>
        </w:rPr>
        <w:t>,7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0" w:vert="on"/>
        </w:rPr>
        <w:t>,6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1" w:vert="on"/>
        </w:rPr>
        <w:t>,5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2" w:vert="on"/>
        </w:rPr>
        <w:t>,4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3" w:vert="on"/>
        </w:rPr>
        <w:t>,3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4" w:vert="on"/>
        </w:rPr>
        <w:t>,2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5" w:vert="on"/>
        </w:rPr>
        <w:t>,1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vertAlign w:val="superscript"/>
          <w:eastAsianLayout w:id="56" w:vert="on"/>
        </w:rPr>
        <w:t>,0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57" w:vert="on"/>
        </w:rPr>
        <w:t>9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58" w:vert="on"/>
        </w:rPr>
        <w:t>8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59" w:vert="on"/>
        </w:rPr>
        <w:t>7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60" w:vert="on"/>
        </w:rPr>
        <w:t>6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61" w:vert="on"/>
        </w:rPr>
        <w:t>5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62" w:vert="on"/>
        </w:rPr>
        <w:t>4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63" w:vert="on"/>
        </w:rPr>
        <w:t>3</w:t>
      </w:r>
      <w:r>
        <w:rPr>
          <w:b/>
          <w:bCs/>
          <w:color w:val="000000"/>
          <w:spacing w:val="0"/>
          <w:w w:val="100"/>
          <w:position w:val="0"/>
          <w:sz w:val="14"/>
          <w:szCs w:val="14"/>
          <w:eastAsianLayout w:id="64" w:vert="on"/>
        </w:rPr>
        <w:t>2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left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 Voutl AGND loutl NC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AGND Vout3 AGND Iout3 NC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AGND Vout5 AGND Iout5 NC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AGND Vout7 AGND Iout7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 AGND DIO1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DIO3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DIO5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DIO7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DI09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DIO11 DI013 DIO15 DGND NC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</w:t>
      </w:r>
    </w:p>
    <w:p>
      <w:pPr>
        <w:pStyle w:val="Style29"/>
        <w:keepNext w:val="0"/>
        <w:keepLines w:val="0"/>
        <w:framePr w:w="398" w:h="5623" w:wrap="none" w:vAnchor="text" w:hAnchor="page" w:x="12940" w:y="3855"/>
        <w:widowControl w:val="0"/>
        <w:shd w:val="clear" w:color="auto" w:fill="auto"/>
        <w:bidi w:val="0"/>
        <w:spacing w:before="0" w:after="0"/>
        <w:ind w:left="0" w:right="0" w:firstLine="0"/>
        <w:jc w:val="both"/>
      </w:pPr>
      <w:r>
        <w:rPr>
          <w:rFonts w:ascii="Times New Roman" w:eastAsia="Times New Roman" w:hAnsi="Times New Roman" w:cs="Times New Roman"/>
          <w:color w:val="000000"/>
          <w:spacing w:val="0"/>
          <w:w w:val="100"/>
          <w:position w:val="0"/>
          <w:lang w:val="en-US" w:eastAsia="en-US" w:bidi="en-US"/>
        </w:rPr>
        <w:t>NC</w:t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76" w:line="1" w:lineRule="exact"/>
      </w:pPr>
    </w:p>
    <w:p>
      <w:pPr>
        <w:widowControl w:val="0"/>
        <w:spacing w:line="1" w:lineRule="exact"/>
      </w:pPr>
    </w:p>
    <w:sectPr>
      <w:footnotePr>
        <w:pos w:val="pageBottom"/>
        <w:numFmt w:val="decimal"/>
        <w:numRestart w:val="continuous"/>
      </w:footnotePr>
      <w:type w:val="continuous"/>
      <w:pgSz w:w="17403" w:h="22683"/>
      <w:pgMar w:top="1653" w:right="1584" w:bottom="641" w:left="329" w:header="0" w:footer="3" w:gutter="0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208915</wp:posOffset>
              </wp:positionH>
              <wp:positionV relativeFrom="page">
                <wp:posOffset>13933805</wp:posOffset>
              </wp:positionV>
              <wp:extent cx="3427095" cy="196215"/>
              <wp:wrapNone/>
              <wp:docPr id="5" name="Shape 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27095" cy="19621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9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2852" w:val="right"/>
                              <w:tab w:pos="5342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color w:val="082E67"/>
                              <w:spacing w:val="0"/>
                              <w:w w:val="100"/>
                              <w:position w:val="0"/>
                              <w:sz w:val="38"/>
                              <w:szCs w:val="38"/>
                              <w:lang w:val="en-US" w:eastAsia="en-US" w:bidi="en-US"/>
                            </w:rPr>
                            <w:t>6-28</w:t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mallCaps/>
                              <w:color w:val="000000"/>
                              <w:spacing w:val="0"/>
                              <w:w w:val="100"/>
                              <w:position w:val="0"/>
                              <w:sz w:val="36"/>
                              <w:szCs w:val="36"/>
                              <w:shd w:val="clear" w:color="auto" w:fill="FFFFFF"/>
                              <w:lang w:val="en-US" w:eastAsia="en-US" w:bidi="en-US"/>
                            </w:rPr>
                            <w:t>Adsantech</w:t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SimSun" w:eastAsia="SimSun" w:hAnsi="SimSun" w:cs="SimSun"/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FFFFFF"/>
                              <w:lang w:val="zh-TW" w:eastAsia="zh-TW" w:bidi="zh-TW"/>
                            </w:rPr>
                            <w:t>插入式数据采集控制卡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position:absolute;margin-left:16.449999999999999pt;margin-top:1097.1500000000001pt;width:269.85000000000002pt;height:15.45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9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2852" w:val="right"/>
                        <w:tab w:pos="5342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color w:val="082E67"/>
                        <w:spacing w:val="0"/>
                        <w:w w:val="100"/>
                        <w:position w:val="0"/>
                        <w:sz w:val="38"/>
                        <w:szCs w:val="38"/>
                        <w:lang w:val="en-US" w:eastAsia="en-US" w:bidi="en-US"/>
                      </w:rPr>
                      <w:t>6-28</w:t>
                      <w:tab/>
                    </w:r>
                    <w:r>
                      <w:rPr>
                        <w:rFonts w:ascii="Times New Roman" w:eastAsia="Times New Roman" w:hAnsi="Times New Roman" w:cs="Times New Roman"/>
                        <w:smallCaps/>
                        <w:color w:val="000000"/>
                        <w:spacing w:val="0"/>
                        <w:w w:val="100"/>
                        <w:position w:val="0"/>
                        <w:sz w:val="36"/>
                        <w:szCs w:val="36"/>
                        <w:shd w:val="clear" w:color="auto" w:fill="FFFFFF"/>
                        <w:lang w:val="en-US" w:eastAsia="en-US" w:bidi="en-US"/>
                      </w:rPr>
                      <w:t>Adsantech</w:t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en-US" w:eastAsia="en-US" w:bidi="en-US"/>
                      </w:rPr>
                      <w:tab/>
                    </w:r>
                    <w:r>
                      <w:rPr>
                        <w:rFonts w:ascii="SimSun" w:eastAsia="SimSun" w:hAnsi="SimSun" w:cs="SimSun"/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FFFFFF"/>
                        <w:lang w:val="zh-TW" w:eastAsia="zh-TW" w:bidi="zh-TW"/>
                      </w:rPr>
                      <w:t>插入式数据采集控制卡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bullet"/>
      <w:lvlText w:val="・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DefaultParagraphFont">
    <w:name w:val="Default Paragraph Font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customStyle="1" w:styleId="CharStyle3">
    <w:name w:val="Body text|4_"/>
    <w:basedOn w:val="DefaultParagraphFont"/>
    <w:link w:val="Style2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  <w:lang w:val="zh-TW" w:eastAsia="zh-TW" w:bidi="zh-TW"/>
    </w:rPr>
  </w:style>
  <w:style w:type="character" w:customStyle="1" w:styleId="CharStyle7">
    <w:name w:val="Other|1_"/>
    <w:basedOn w:val="DefaultParagraphFont"/>
    <w:link w:val="Style6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CharStyle10">
    <w:name w:val="Header or footer|2_"/>
    <w:basedOn w:val="DefaultParagraphFont"/>
    <w:link w:val="Style9"/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15">
    <w:name w:val="Body text|2_"/>
    <w:basedOn w:val="DefaultParagraphFont"/>
    <w:link w:val="Style14"/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character" w:customStyle="1" w:styleId="CharStyle19">
    <w:name w:val="Body text|3_"/>
    <w:basedOn w:val="DefaultParagraphFont"/>
    <w:link w:val="Style18"/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CharStyle30">
    <w:name w:val="Body text|1_"/>
    <w:basedOn w:val="DefaultParagraphFont"/>
    <w:link w:val="Style29"/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character" w:customStyle="1" w:styleId="CharStyle32">
    <w:name w:val="Other|2_"/>
    <w:basedOn w:val="DefaultParagraphFont"/>
    <w:link w:val="Style31"/>
    <w:rPr>
      <w:rFonts w:ascii="SimSun" w:eastAsia="SimSun" w:hAnsi="SimSun" w:cs="SimSu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  <w:style w:type="paragraph" w:customStyle="1" w:styleId="Style2">
    <w:name w:val="Body text|4"/>
    <w:basedOn w:val="Normal"/>
    <w:link w:val="CharStyle3"/>
    <w:pPr>
      <w:widowControl w:val="0"/>
      <w:shd w:val="clear" w:color="auto" w:fill="auto"/>
      <w:spacing w:after="4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color w:val="082E67"/>
      <w:sz w:val="36"/>
      <w:szCs w:val="36"/>
      <w:u w:val="none"/>
      <w:shd w:val="clear" w:color="auto" w:fill="auto"/>
      <w:lang w:val="zh-TW" w:eastAsia="zh-TW" w:bidi="zh-TW"/>
    </w:rPr>
  </w:style>
  <w:style w:type="paragraph" w:customStyle="1" w:styleId="Style6">
    <w:name w:val="Other|1"/>
    <w:basedOn w:val="Normal"/>
    <w:link w:val="CharStyle7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Style9">
    <w:name w:val="Header or footer|2"/>
    <w:basedOn w:val="Normal"/>
    <w:link w:val="CharStyle10"/>
    <w:pPr>
      <w:widowControl w:val="0"/>
      <w:shd w:val="clear" w:color="auto" w:fill="auto"/>
    </w:pPr>
    <w:rPr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14">
    <w:name w:val="Body text|2"/>
    <w:basedOn w:val="Normal"/>
    <w:link w:val="CharStyle15"/>
    <w:pPr>
      <w:widowControl w:val="0"/>
      <w:shd w:val="clear" w:color="auto" w:fill="auto"/>
      <w:spacing w:after="80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Style18">
    <w:name w:val="Body text|3"/>
    <w:basedOn w:val="Normal"/>
    <w:link w:val="CharStyle19"/>
    <w:pPr>
      <w:widowControl w:val="0"/>
      <w:shd w:val="clear" w:color="auto" w:fill="auto"/>
      <w:spacing w:after="320"/>
    </w:pPr>
    <w:rPr>
      <w:b/>
      <w:bCs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paragraph" w:customStyle="1" w:styleId="Style29">
    <w:name w:val="Body text|1"/>
    <w:basedOn w:val="Normal"/>
    <w:link w:val="CharStyle30"/>
    <w:pPr>
      <w:widowControl w:val="0"/>
      <w:shd w:val="clear" w:color="auto" w:fill="auto"/>
      <w:spacing w:line="295" w:lineRule="auto"/>
    </w:pPr>
    <w:rPr>
      <w:b/>
      <w:bCs/>
      <w:i w:val="0"/>
      <w:iCs w:val="0"/>
      <w:smallCaps w:val="0"/>
      <w:strike w:val="0"/>
      <w:sz w:val="12"/>
      <w:szCs w:val="12"/>
      <w:u w:val="none"/>
      <w:shd w:val="clear" w:color="auto" w:fill="auto"/>
    </w:rPr>
  </w:style>
  <w:style w:type="paragraph" w:customStyle="1" w:styleId="Style31">
    <w:name w:val="Other|2"/>
    <w:basedOn w:val="Normal"/>
    <w:link w:val="CharStyle32"/>
    <w:pPr>
      <w:widowControl w:val="0"/>
      <w:shd w:val="clear" w:color="auto" w:fill="auto"/>
    </w:pPr>
    <w:rPr>
      <w:rFonts w:ascii="SimSun" w:eastAsia="SimSun" w:hAnsi="SimSun" w:cs="SimSun"/>
      <w:b w:val="0"/>
      <w:bCs w:val="0"/>
      <w:i w:val="0"/>
      <w:iCs w:val="0"/>
      <w:smallCaps w:val="0"/>
      <w:strike w:val="0"/>
      <w:sz w:val="12"/>
      <w:szCs w:val="12"/>
      <w:u w:val="none"/>
      <w:shd w:val="clear" w:color="auto" w:fill="auto"/>
      <w:lang w:val="zh-TW" w:eastAsia="zh-TW" w:bidi="zh-TW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Relationship Id="rId7" Type="http://schemas.openxmlformats.org/officeDocument/2006/relationships/footer" Target="footer1.xml"/></Relationships>
</file>

<file path=docProps/core.xml><?xml version="1.0" encoding="utf-8"?>
<cp:coreProperties xmlns:cp="http://schemas.openxmlformats.org/package/2006/metadata/core-properties" xmlns:dc="http://purl.org/dc/elements/1.1/">
  <dc:title>3405#6-P20-39</dc:title>
  <dc:subject>3405#6-P20-39</dc:subject>
  <dc:creator>533</dc:creator>
  <cp:keywords/>
</cp:coreProperties>
</file>